
<file path=[Content_Types].xml><?xml version="1.0" encoding="utf-8"?>
<Types xmlns="http://schemas.openxmlformats.org/package/2006/content-types">
  <Default Extension="xml" ContentType="application/xml"/>
  <Default Extension="ppt" ContentType="application/vnd.ms-powerpoin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000000" w:themeColor="text1"/>
          <w:sz w:val="44"/>
          <w:szCs w:val="44"/>
          <w14:textFill>
            <w14:solidFill>
              <w14:schemeClr w14:val="tx1"/>
            </w14:solidFill>
          </w14:textFill>
        </w:rPr>
      </w:pPr>
    </w:p>
    <w:p>
      <w:pPr>
        <w:jc w:val="center"/>
        <w:rPr>
          <w:rFonts w:asciiTheme="majorEastAsia" w:hAnsiTheme="majorEastAsia" w:eastAsiaTheme="majorEastAsia" w:cstheme="majorEastAsia"/>
          <w:b/>
          <w:bCs/>
          <w:color w:val="000000" w:themeColor="text1"/>
          <w:sz w:val="44"/>
          <w:szCs w:val="44"/>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14:textFill>
            <w14:solidFill>
              <w14:schemeClr w14:val="tx1"/>
            </w14:solidFill>
          </w14:textFill>
        </w:rPr>
        <w:t>关于印发《清远市住宅小区防汛工作指引（2022版）》的通知</w:t>
      </w:r>
    </w:p>
    <w:p>
      <w:pPr>
        <w:jc w:val="center"/>
        <w:rPr>
          <w:rFonts w:asciiTheme="majorEastAsia" w:hAnsiTheme="majorEastAsia" w:eastAsiaTheme="majorEastAsia" w:cstheme="majorEastAsia"/>
          <w:b/>
          <w:bCs/>
          <w:color w:val="000000" w:themeColor="text1"/>
          <w:sz w:val="44"/>
          <w:szCs w:val="44"/>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清物协〔2022〕19号</w:t>
      </w:r>
    </w:p>
    <w:p>
      <w:pPr>
        <w:rPr>
          <w:rFonts w:ascii="仿宋" w:hAnsi="仿宋" w:eastAsia="仿宋" w:cs="仿宋"/>
          <w:color w:val="000000" w:themeColor="text1"/>
          <w:sz w:val="32"/>
          <w:szCs w:val="32"/>
          <w14:textFill>
            <w14:solidFill>
              <w14:schemeClr w14:val="tx1"/>
            </w14:solidFill>
          </w14:textFill>
        </w:rPr>
      </w:pPr>
    </w:p>
    <w:p>
      <w:pP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各会员单位：</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加强我市物业管理区域防汛应急工作，提高洪涝灾害的防范、处置能力，根据相关法律、法规、规章及政策制度，结合我市物业管理区域防汛应急工作实际，我会制定了《清远市住宅小区防汛工作指引（2022版）》。物业服务企业可以参考本指引，并根据实际情况制定物业管理区域防汛应急预案和开展防汛应急处置工作。在工作过程中有何问题和建议，请向清远市物业管理协会反馈。</w:t>
      </w:r>
    </w:p>
    <w:p>
      <w:pPr>
        <w:ind w:firstLine="640" w:firstLineChars="200"/>
        <w:rPr>
          <w:rFonts w:ascii="仿宋" w:hAnsi="仿宋" w:eastAsia="仿宋" w:cs="仿宋"/>
          <w:color w:val="000000" w:themeColor="text1"/>
          <w:sz w:val="32"/>
          <w:szCs w:val="32"/>
          <w14:textFill>
            <w14:solidFill>
              <w14:schemeClr w14:val="tx1"/>
            </w14:solidFill>
          </w14:textFill>
        </w:rPr>
      </w:pPr>
    </w:p>
    <w:p>
      <w:pPr>
        <w:ind w:firstLine="640" w:firstLineChars="200"/>
        <w:rPr>
          <w:rFonts w:ascii="仿宋" w:hAnsi="仿宋" w:eastAsia="仿宋" w:cs="仿宋"/>
          <w:color w:val="000000" w:themeColor="text1"/>
          <w:sz w:val="32"/>
          <w:szCs w:val="32"/>
          <w14:textFill>
            <w14:solidFill>
              <w14:schemeClr w14:val="tx1"/>
            </w14:solidFill>
          </w14:textFill>
        </w:rPr>
      </w:pPr>
    </w:p>
    <w:p>
      <w:pPr>
        <w:ind w:firstLine="5280" w:firstLineChars="165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清远市物业管理协会</w:t>
      </w:r>
    </w:p>
    <w:p>
      <w:pPr>
        <w:ind w:firstLine="5440" w:firstLineChars="17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2022年7月 15 日</w:t>
      </w:r>
    </w:p>
    <w:p>
      <w:pPr>
        <w:ind w:firstLine="5440" w:firstLineChars="1700"/>
        <w:rPr>
          <w:rFonts w:ascii="仿宋" w:hAnsi="仿宋" w:eastAsia="仿宋" w:cs="仿宋"/>
          <w:color w:val="000000" w:themeColor="text1"/>
          <w:sz w:val="32"/>
          <w:szCs w:val="32"/>
          <w14:textFill>
            <w14:solidFill>
              <w14:schemeClr w14:val="tx1"/>
            </w14:solidFill>
          </w14:textFill>
        </w:rPr>
      </w:pPr>
    </w:p>
    <w:p>
      <w:pPr>
        <w:ind w:firstLine="5440" w:firstLineChars="1700"/>
        <w:rPr>
          <w:rFonts w:ascii="仿宋" w:hAnsi="仿宋" w:eastAsia="仿宋" w:cs="仿宋"/>
          <w:color w:val="000000" w:themeColor="text1"/>
          <w:sz w:val="32"/>
          <w:szCs w:val="32"/>
          <w14:textFill>
            <w14:solidFill>
              <w14:schemeClr w14:val="tx1"/>
            </w14:solidFill>
          </w14:textFill>
        </w:rPr>
      </w:pPr>
    </w:p>
    <w:p>
      <w:pPr>
        <w:ind w:firstLine="5440" w:firstLineChars="1700"/>
        <w:rPr>
          <w:rFonts w:ascii="仿宋" w:hAnsi="仿宋" w:eastAsia="仿宋" w:cs="仿宋"/>
          <w:color w:val="000000" w:themeColor="text1"/>
          <w:sz w:val="32"/>
          <w:szCs w:val="32"/>
          <w14:textFill>
            <w14:solidFill>
              <w14:schemeClr w14:val="tx1"/>
            </w14:solidFill>
          </w14:textFill>
        </w:rPr>
      </w:pPr>
    </w:p>
    <w:p>
      <w:pPr>
        <w:ind w:firstLine="5440" w:firstLineChars="1700"/>
        <w:rPr>
          <w:rFonts w:ascii="仿宋" w:hAnsi="仿宋" w:eastAsia="仿宋" w:cs="仿宋"/>
          <w:color w:val="000000" w:themeColor="text1"/>
          <w:sz w:val="32"/>
          <w:szCs w:val="32"/>
          <w14:textFill>
            <w14:solidFill>
              <w14:schemeClr w14:val="tx1"/>
            </w14:solidFill>
          </w14:textFill>
        </w:rPr>
      </w:pPr>
    </w:p>
    <w:p>
      <w:pPr>
        <w:ind w:firstLine="5440" w:firstLineChars="1700"/>
        <w:rPr>
          <w:rFonts w:ascii="仿宋" w:hAnsi="仿宋" w:eastAsia="仿宋" w:cs="仿宋"/>
          <w:color w:val="000000" w:themeColor="text1"/>
          <w:sz w:val="32"/>
          <w:szCs w:val="32"/>
          <w14:textFill>
            <w14:solidFill>
              <w14:schemeClr w14:val="tx1"/>
            </w14:solidFill>
          </w14:textFill>
        </w:rPr>
      </w:pPr>
    </w:p>
    <w:p>
      <w:pPr>
        <w:jc w:val="center"/>
        <w:rPr>
          <w:b/>
          <w:bCs/>
          <w:color w:val="000000" w:themeColor="text1"/>
          <w:sz w:val="44"/>
          <w:szCs w:val="44"/>
          <w14:textFill>
            <w14:solidFill>
              <w14:schemeClr w14:val="tx1"/>
            </w14:solidFill>
          </w14:textFill>
        </w:rPr>
        <w:sectPr>
          <w:footerReference r:id="rId3" w:type="even"/>
          <w:pgSz w:w="11900" w:h="16840"/>
          <w:pgMar w:top="1440" w:right="1800" w:bottom="1440" w:left="1800" w:header="851" w:footer="992" w:gutter="0"/>
          <w:cols w:space="425" w:num="1"/>
          <w:docGrid w:type="lines" w:linePitch="312" w:charSpace="0"/>
        </w:sectPr>
      </w:pPr>
    </w:p>
    <w:p>
      <w:pPr>
        <w:jc w:val="center"/>
        <w:rPr>
          <w:b/>
          <w:bCs/>
          <w:color w:val="000000" w:themeColor="text1"/>
          <w:sz w:val="44"/>
          <w:szCs w:val="44"/>
          <w14:textFill>
            <w14:solidFill>
              <w14:schemeClr w14:val="tx1"/>
            </w14:solidFill>
          </w14:textFill>
        </w:rPr>
      </w:pPr>
      <w:r>
        <w:rPr>
          <w:rFonts w:hint="eastAsia"/>
          <w:b/>
          <w:bCs/>
          <w:color w:val="000000" w:themeColor="text1"/>
          <w:sz w:val="44"/>
          <w:szCs w:val="44"/>
          <w14:textFill>
            <w14:solidFill>
              <w14:schemeClr w14:val="tx1"/>
            </w14:solidFill>
          </w14:textFill>
        </w:rPr>
        <w:t>清远市住宅小区防汛工作指引</w:t>
      </w:r>
    </w:p>
    <w:p>
      <w:pPr>
        <w:jc w:val="center"/>
        <w:rPr>
          <w:b/>
          <w:bCs/>
          <w:color w:val="000000" w:themeColor="text1"/>
          <w:sz w:val="44"/>
          <w:szCs w:val="44"/>
          <w14:textFill>
            <w14:solidFill>
              <w14:schemeClr w14:val="tx1"/>
            </w14:solidFill>
          </w14:textFill>
        </w:rPr>
      </w:pPr>
      <w:r>
        <w:rPr>
          <w:rFonts w:hint="eastAsia"/>
          <w:b/>
          <w:bCs/>
          <w:color w:val="000000" w:themeColor="text1"/>
          <w:sz w:val="44"/>
          <w:szCs w:val="44"/>
          <w14:textFill>
            <w14:solidFill>
              <w14:schemeClr w14:val="tx1"/>
            </w14:solidFill>
          </w14:textFill>
        </w:rPr>
        <w:t>（2022版）</w:t>
      </w:r>
    </w:p>
    <w:p>
      <w:pPr>
        <w:rPr>
          <w:color w:val="000000" w:themeColor="text1"/>
          <w:sz w:val="28"/>
          <w:szCs w:val="28"/>
          <w14:textFill>
            <w14:solidFill>
              <w14:schemeClr w14:val="tx1"/>
            </w14:solidFill>
          </w14:textFill>
        </w:rPr>
      </w:pPr>
    </w:p>
    <w:p>
      <w:pPr>
        <w:jc w:val="center"/>
        <w:rPr>
          <w:rFonts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目录</w:t>
      </w:r>
    </w:p>
    <w:p>
      <w:pPr>
        <w:pStyle w:val="7"/>
        <w:tabs>
          <w:tab w:val="right" w:leader="dot" w:pos="8290"/>
        </w:tabs>
        <w:rPr>
          <w:color w:val="000000" w:themeColor="text1"/>
          <w:sz w:val="28"/>
          <w:szCs w:val="36"/>
          <w14:textFill>
            <w14:solidFill>
              <w14:schemeClr w14:val="tx1"/>
            </w14:solidFill>
          </w14:textFill>
        </w:rPr>
      </w:pPr>
      <w:r>
        <w:rPr>
          <w:rFonts w:hint="eastAsia" w:ascii="宋体" w:hAnsi="宋体" w:eastAsia="宋体" w:cs="宋体"/>
          <w:color w:val="000000" w:themeColor="text1"/>
          <w:sz w:val="52"/>
          <w:szCs w:val="52"/>
          <w14:textFill>
            <w14:solidFill>
              <w14:schemeClr w14:val="tx1"/>
            </w14:solidFill>
          </w14:textFill>
        </w:rPr>
        <w:fldChar w:fldCharType="begin"/>
      </w:r>
      <w:r>
        <w:rPr>
          <w:rFonts w:hint="eastAsia" w:ascii="宋体" w:hAnsi="宋体" w:eastAsia="宋体" w:cs="宋体"/>
          <w:color w:val="000000" w:themeColor="text1"/>
          <w:sz w:val="52"/>
          <w:szCs w:val="52"/>
          <w14:textFill>
            <w14:solidFill>
              <w14:schemeClr w14:val="tx1"/>
            </w14:solidFill>
          </w14:textFill>
        </w:rPr>
        <w:instrText xml:space="preserve"> TOC  \* MERGEFORMAT </w:instrText>
      </w:r>
      <w:r>
        <w:rPr>
          <w:rFonts w:hint="eastAsia" w:ascii="宋体" w:hAnsi="宋体" w:eastAsia="宋体" w:cs="宋体"/>
          <w:color w:val="000000" w:themeColor="text1"/>
          <w:sz w:val="52"/>
          <w:szCs w:val="52"/>
          <w14:textFill>
            <w14:solidFill>
              <w14:schemeClr w14:val="tx1"/>
            </w14:solidFill>
          </w14:textFill>
        </w:rPr>
        <w:fldChar w:fldCharType="separate"/>
      </w:r>
      <w:r>
        <w:rPr>
          <w:color w:val="000000" w:themeColor="text1"/>
          <w:sz w:val="28"/>
          <w:szCs w:val="36"/>
          <w14:textFill>
            <w14:solidFill>
              <w14:schemeClr w14:val="tx1"/>
            </w14:solidFill>
          </w14:textFill>
        </w:rPr>
        <w:t>一、总则</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_Toc111109777 \h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1</w:t>
      </w:r>
      <w:r>
        <w:rPr>
          <w:color w:val="000000" w:themeColor="text1"/>
          <w:sz w:val="28"/>
          <w:szCs w:val="36"/>
          <w14:textFill>
            <w14:solidFill>
              <w14:schemeClr w14:val="tx1"/>
            </w14:solidFill>
          </w14:textFill>
        </w:rPr>
        <w:fldChar w:fldCharType="end"/>
      </w:r>
    </w:p>
    <w:p>
      <w:pPr>
        <w:pStyle w:val="4"/>
        <w:tabs>
          <w:tab w:val="right" w:leader="dot" w:pos="8290"/>
        </w:tabs>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（一）编制目的及依据</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_Toc111109778 \h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1</w:t>
      </w:r>
      <w:r>
        <w:rPr>
          <w:color w:val="000000" w:themeColor="text1"/>
          <w:sz w:val="28"/>
          <w:szCs w:val="36"/>
          <w14:textFill>
            <w14:solidFill>
              <w14:schemeClr w14:val="tx1"/>
            </w14:solidFill>
          </w14:textFill>
        </w:rPr>
        <w:fldChar w:fldCharType="end"/>
      </w:r>
    </w:p>
    <w:p>
      <w:pPr>
        <w:pStyle w:val="4"/>
        <w:tabs>
          <w:tab w:val="right" w:leader="dot" w:pos="8290"/>
        </w:tabs>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（二）适用范围</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_Toc111109779 \h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1</w:t>
      </w:r>
      <w:r>
        <w:rPr>
          <w:color w:val="000000" w:themeColor="text1"/>
          <w:sz w:val="28"/>
          <w:szCs w:val="36"/>
          <w14:textFill>
            <w14:solidFill>
              <w14:schemeClr w14:val="tx1"/>
            </w14:solidFill>
          </w14:textFill>
        </w:rPr>
        <w:fldChar w:fldCharType="end"/>
      </w:r>
    </w:p>
    <w:p>
      <w:pPr>
        <w:pStyle w:val="4"/>
        <w:tabs>
          <w:tab w:val="right" w:leader="dot" w:pos="8290"/>
        </w:tabs>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（三）工作原则</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_Toc111109780 \h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1</w:t>
      </w:r>
      <w:r>
        <w:rPr>
          <w:color w:val="000000" w:themeColor="text1"/>
          <w:sz w:val="28"/>
          <w:szCs w:val="36"/>
          <w14:textFill>
            <w14:solidFill>
              <w14:schemeClr w14:val="tx1"/>
            </w14:solidFill>
          </w14:textFill>
        </w:rPr>
        <w:fldChar w:fldCharType="end"/>
      </w:r>
    </w:p>
    <w:p>
      <w:pPr>
        <w:pStyle w:val="4"/>
        <w:tabs>
          <w:tab w:val="right" w:leader="dot" w:pos="8290"/>
        </w:tabs>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（四）防灾重点</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_Toc111109781 \h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2</w:t>
      </w:r>
      <w:r>
        <w:rPr>
          <w:color w:val="000000" w:themeColor="text1"/>
          <w:sz w:val="28"/>
          <w:szCs w:val="36"/>
          <w14:textFill>
            <w14:solidFill>
              <w14:schemeClr w14:val="tx1"/>
            </w14:solidFill>
          </w14:textFill>
        </w:rPr>
        <w:fldChar w:fldCharType="end"/>
      </w:r>
    </w:p>
    <w:p>
      <w:pPr>
        <w:pStyle w:val="7"/>
        <w:tabs>
          <w:tab w:val="right" w:leader="dot" w:pos="8290"/>
        </w:tabs>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二、机构与职责</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_Toc111109782 \h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2</w:t>
      </w:r>
      <w:r>
        <w:rPr>
          <w:color w:val="000000" w:themeColor="text1"/>
          <w:sz w:val="28"/>
          <w:szCs w:val="36"/>
          <w14:textFill>
            <w14:solidFill>
              <w14:schemeClr w14:val="tx1"/>
            </w14:solidFill>
          </w14:textFill>
        </w:rPr>
        <w:fldChar w:fldCharType="end"/>
      </w:r>
    </w:p>
    <w:p>
      <w:pPr>
        <w:pStyle w:val="4"/>
        <w:tabs>
          <w:tab w:val="right" w:leader="dot" w:pos="8290"/>
        </w:tabs>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（一）领导机构</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_Toc111109783 \h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2</w:t>
      </w:r>
      <w:r>
        <w:rPr>
          <w:color w:val="000000" w:themeColor="text1"/>
          <w:sz w:val="28"/>
          <w:szCs w:val="36"/>
          <w14:textFill>
            <w14:solidFill>
              <w14:schemeClr w14:val="tx1"/>
            </w14:solidFill>
          </w14:textFill>
        </w:rPr>
        <w:fldChar w:fldCharType="end"/>
      </w:r>
    </w:p>
    <w:p>
      <w:pPr>
        <w:pStyle w:val="4"/>
        <w:tabs>
          <w:tab w:val="right" w:leader="dot" w:pos="8290"/>
        </w:tabs>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（二）防汛组织架构及职责</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_Toc111109784 \h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2</w:t>
      </w:r>
      <w:r>
        <w:rPr>
          <w:color w:val="000000" w:themeColor="text1"/>
          <w:sz w:val="28"/>
          <w:szCs w:val="36"/>
          <w14:textFill>
            <w14:solidFill>
              <w14:schemeClr w14:val="tx1"/>
            </w14:solidFill>
          </w14:textFill>
        </w:rPr>
        <w:fldChar w:fldCharType="end"/>
      </w:r>
    </w:p>
    <w:p>
      <w:pPr>
        <w:pStyle w:val="7"/>
        <w:tabs>
          <w:tab w:val="right" w:leader="dot" w:pos="8290"/>
        </w:tabs>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三、防汛准备</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_Toc111109785 \h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4</w:t>
      </w:r>
      <w:r>
        <w:rPr>
          <w:color w:val="000000" w:themeColor="text1"/>
          <w:sz w:val="28"/>
          <w:szCs w:val="36"/>
          <w14:textFill>
            <w14:solidFill>
              <w14:schemeClr w14:val="tx1"/>
            </w14:solidFill>
          </w14:textFill>
        </w:rPr>
        <w:fldChar w:fldCharType="end"/>
      </w:r>
    </w:p>
    <w:p>
      <w:pPr>
        <w:pStyle w:val="4"/>
        <w:tabs>
          <w:tab w:val="right" w:leader="dot" w:pos="8290"/>
        </w:tabs>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（一）汛期</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_Toc111109786 \h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4</w:t>
      </w:r>
      <w:r>
        <w:rPr>
          <w:color w:val="000000" w:themeColor="text1"/>
          <w:sz w:val="28"/>
          <w:szCs w:val="36"/>
          <w14:textFill>
            <w14:solidFill>
              <w14:schemeClr w14:val="tx1"/>
            </w14:solidFill>
          </w14:textFill>
        </w:rPr>
        <w:fldChar w:fldCharType="end"/>
      </w:r>
    </w:p>
    <w:p>
      <w:pPr>
        <w:pStyle w:val="4"/>
        <w:tabs>
          <w:tab w:val="right" w:leader="dot" w:pos="8290"/>
        </w:tabs>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（二）开展防汛隐患排查及整治</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_Toc111109787 \h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5</w:t>
      </w:r>
      <w:r>
        <w:rPr>
          <w:color w:val="000000" w:themeColor="text1"/>
          <w:sz w:val="28"/>
          <w:szCs w:val="36"/>
          <w14:textFill>
            <w14:solidFill>
              <w14:schemeClr w14:val="tx1"/>
            </w14:solidFill>
          </w14:textFill>
        </w:rPr>
        <w:fldChar w:fldCharType="end"/>
      </w:r>
    </w:p>
    <w:p>
      <w:pPr>
        <w:pStyle w:val="4"/>
        <w:tabs>
          <w:tab w:val="right" w:leader="dot" w:pos="8290"/>
        </w:tabs>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（三）建立健全应急响应机制。</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_Toc111109788 \h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6</w:t>
      </w:r>
      <w:r>
        <w:rPr>
          <w:color w:val="000000" w:themeColor="text1"/>
          <w:sz w:val="28"/>
          <w:szCs w:val="36"/>
          <w14:textFill>
            <w14:solidFill>
              <w14:schemeClr w14:val="tx1"/>
            </w14:solidFill>
          </w14:textFill>
        </w:rPr>
        <w:fldChar w:fldCharType="end"/>
      </w:r>
    </w:p>
    <w:p>
      <w:pPr>
        <w:pStyle w:val="4"/>
        <w:tabs>
          <w:tab w:val="right" w:leader="dot" w:pos="8290"/>
        </w:tabs>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（四）物资准备</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_Toc111109789 \h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7</w:t>
      </w:r>
      <w:r>
        <w:rPr>
          <w:color w:val="000000" w:themeColor="text1"/>
          <w:sz w:val="28"/>
          <w:szCs w:val="36"/>
          <w14:textFill>
            <w14:solidFill>
              <w14:schemeClr w14:val="tx1"/>
            </w14:solidFill>
          </w14:textFill>
        </w:rPr>
        <w:fldChar w:fldCharType="end"/>
      </w:r>
    </w:p>
    <w:p>
      <w:pPr>
        <w:pStyle w:val="4"/>
        <w:tabs>
          <w:tab w:val="right" w:leader="dot" w:pos="8290"/>
        </w:tabs>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（五）资金保障</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_Toc111109790 \h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8</w:t>
      </w:r>
      <w:r>
        <w:rPr>
          <w:color w:val="000000" w:themeColor="text1"/>
          <w:sz w:val="28"/>
          <w:szCs w:val="36"/>
          <w14:textFill>
            <w14:solidFill>
              <w14:schemeClr w14:val="tx1"/>
            </w14:solidFill>
          </w14:textFill>
        </w:rPr>
        <w:fldChar w:fldCharType="end"/>
      </w:r>
    </w:p>
    <w:p>
      <w:pPr>
        <w:pStyle w:val="4"/>
        <w:tabs>
          <w:tab w:val="right" w:leader="dot" w:pos="8290"/>
        </w:tabs>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（六）制订防汛应急预案及其它防御具体措施</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_Toc111109791 \h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8</w:t>
      </w:r>
      <w:r>
        <w:rPr>
          <w:color w:val="000000" w:themeColor="text1"/>
          <w:sz w:val="28"/>
          <w:szCs w:val="36"/>
          <w14:textFill>
            <w14:solidFill>
              <w14:schemeClr w14:val="tx1"/>
            </w14:solidFill>
          </w14:textFill>
        </w:rPr>
        <w:fldChar w:fldCharType="end"/>
      </w:r>
    </w:p>
    <w:p>
      <w:pPr>
        <w:pStyle w:val="7"/>
        <w:tabs>
          <w:tab w:val="right" w:leader="dot" w:pos="8290"/>
        </w:tabs>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四、预警和</w:t>
      </w:r>
      <w:bookmarkStart w:id="38" w:name="_GoBack"/>
      <w:bookmarkEnd w:id="38"/>
      <w:r>
        <w:rPr>
          <w:color w:val="000000" w:themeColor="text1"/>
          <w:sz w:val="28"/>
          <w:szCs w:val="36"/>
          <w14:textFill>
            <w14:solidFill>
              <w14:schemeClr w14:val="tx1"/>
            </w14:solidFill>
          </w14:textFill>
        </w:rPr>
        <w:t>应急响应</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_Toc111109792 \h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8</w:t>
      </w:r>
      <w:r>
        <w:rPr>
          <w:color w:val="000000" w:themeColor="text1"/>
          <w:sz w:val="28"/>
          <w:szCs w:val="36"/>
          <w14:textFill>
            <w14:solidFill>
              <w14:schemeClr w14:val="tx1"/>
            </w14:solidFill>
          </w14:textFill>
        </w:rPr>
        <w:fldChar w:fldCharType="end"/>
      </w:r>
    </w:p>
    <w:p>
      <w:pPr>
        <w:pStyle w:val="4"/>
        <w:tabs>
          <w:tab w:val="right" w:leader="dot" w:pos="8290"/>
        </w:tabs>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（一）预警信息处置</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_Toc111109793 \h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8</w:t>
      </w:r>
      <w:r>
        <w:rPr>
          <w:color w:val="000000" w:themeColor="text1"/>
          <w:sz w:val="28"/>
          <w:szCs w:val="36"/>
          <w14:textFill>
            <w14:solidFill>
              <w14:schemeClr w14:val="tx1"/>
            </w14:solidFill>
          </w14:textFill>
        </w:rPr>
        <w:fldChar w:fldCharType="end"/>
      </w:r>
    </w:p>
    <w:p>
      <w:pPr>
        <w:pStyle w:val="4"/>
        <w:tabs>
          <w:tab w:val="right" w:leader="dot" w:pos="8290"/>
        </w:tabs>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（二）暴雨预警信号等级</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_Toc111109794 \h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8</w:t>
      </w:r>
      <w:r>
        <w:rPr>
          <w:color w:val="000000" w:themeColor="text1"/>
          <w:sz w:val="28"/>
          <w:szCs w:val="36"/>
          <w14:textFill>
            <w14:solidFill>
              <w14:schemeClr w14:val="tx1"/>
            </w14:solidFill>
          </w14:textFill>
        </w:rPr>
        <w:fldChar w:fldCharType="end"/>
      </w:r>
    </w:p>
    <w:p>
      <w:pPr>
        <w:pStyle w:val="4"/>
        <w:tabs>
          <w:tab w:val="right" w:leader="dot" w:pos="8290"/>
        </w:tabs>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（三）应急响应等级</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_Toc111109795 \h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11</w:t>
      </w:r>
      <w:r>
        <w:rPr>
          <w:color w:val="000000" w:themeColor="text1"/>
          <w:sz w:val="28"/>
          <w:szCs w:val="36"/>
          <w14:textFill>
            <w14:solidFill>
              <w14:schemeClr w14:val="tx1"/>
            </w14:solidFill>
          </w14:textFill>
        </w:rPr>
        <w:fldChar w:fldCharType="end"/>
      </w:r>
    </w:p>
    <w:p>
      <w:pPr>
        <w:pStyle w:val="4"/>
        <w:tabs>
          <w:tab w:val="right" w:leader="dot" w:pos="8290"/>
        </w:tabs>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（四）暴雨预警信号和防汛应急响应的调整和解除</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_Toc111109796 \h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11</w:t>
      </w:r>
      <w:r>
        <w:rPr>
          <w:color w:val="000000" w:themeColor="text1"/>
          <w:sz w:val="28"/>
          <w:szCs w:val="36"/>
          <w14:textFill>
            <w14:solidFill>
              <w14:schemeClr w14:val="tx1"/>
            </w14:solidFill>
          </w14:textFill>
        </w:rPr>
        <w:fldChar w:fldCharType="end"/>
      </w:r>
    </w:p>
    <w:p>
      <w:pPr>
        <w:pStyle w:val="7"/>
        <w:tabs>
          <w:tab w:val="right" w:leader="dot" w:pos="8290"/>
        </w:tabs>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五、防汛应对指引</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_Toc111109797 \h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11</w:t>
      </w:r>
      <w:r>
        <w:rPr>
          <w:color w:val="000000" w:themeColor="text1"/>
          <w:sz w:val="28"/>
          <w:szCs w:val="36"/>
          <w14:textFill>
            <w14:solidFill>
              <w14:schemeClr w14:val="tx1"/>
            </w14:solidFill>
          </w14:textFill>
        </w:rPr>
        <w:fldChar w:fldCharType="end"/>
      </w:r>
    </w:p>
    <w:p>
      <w:pPr>
        <w:pStyle w:val="7"/>
        <w:tabs>
          <w:tab w:val="right" w:leader="dot" w:pos="8290"/>
        </w:tabs>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六、情景构建</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_Toc111109798 \h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12</w:t>
      </w:r>
      <w:r>
        <w:rPr>
          <w:color w:val="000000" w:themeColor="text1"/>
          <w:sz w:val="28"/>
          <w:szCs w:val="36"/>
          <w14:textFill>
            <w14:solidFill>
              <w14:schemeClr w14:val="tx1"/>
            </w14:solidFill>
          </w14:textFill>
        </w:rPr>
        <w:fldChar w:fldCharType="end"/>
      </w:r>
    </w:p>
    <w:p>
      <w:pPr>
        <w:pStyle w:val="7"/>
        <w:tabs>
          <w:tab w:val="right" w:leader="dot" w:pos="8290"/>
        </w:tabs>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七、常见险情的应急处置</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_Toc111109799 \h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13</w:t>
      </w:r>
      <w:r>
        <w:rPr>
          <w:color w:val="000000" w:themeColor="text1"/>
          <w:sz w:val="28"/>
          <w:szCs w:val="36"/>
          <w14:textFill>
            <w14:solidFill>
              <w14:schemeClr w14:val="tx1"/>
            </w14:solidFill>
          </w14:textFill>
        </w:rPr>
        <w:fldChar w:fldCharType="end"/>
      </w:r>
    </w:p>
    <w:p>
      <w:pPr>
        <w:pStyle w:val="7"/>
        <w:tabs>
          <w:tab w:val="right" w:leader="dot" w:pos="8290"/>
        </w:tabs>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八、恢复与重建</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_Toc111109800 \h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15</w:t>
      </w:r>
      <w:r>
        <w:rPr>
          <w:color w:val="000000" w:themeColor="text1"/>
          <w:sz w:val="28"/>
          <w:szCs w:val="36"/>
          <w14:textFill>
            <w14:solidFill>
              <w14:schemeClr w14:val="tx1"/>
            </w14:solidFill>
          </w14:textFill>
        </w:rPr>
        <w:fldChar w:fldCharType="end"/>
      </w:r>
    </w:p>
    <w:p>
      <w:pPr>
        <w:pStyle w:val="4"/>
        <w:tabs>
          <w:tab w:val="right" w:leader="dot" w:pos="8290"/>
        </w:tabs>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（一）调查评估</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_Toc111109801 \h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15</w:t>
      </w:r>
      <w:r>
        <w:rPr>
          <w:color w:val="000000" w:themeColor="text1"/>
          <w:sz w:val="28"/>
          <w:szCs w:val="36"/>
          <w14:textFill>
            <w14:solidFill>
              <w14:schemeClr w14:val="tx1"/>
            </w14:solidFill>
          </w14:textFill>
        </w:rPr>
        <w:fldChar w:fldCharType="end"/>
      </w:r>
    </w:p>
    <w:p>
      <w:pPr>
        <w:pStyle w:val="4"/>
        <w:tabs>
          <w:tab w:val="right" w:leader="dot" w:pos="8290"/>
        </w:tabs>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（二）实施恢复</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_Toc111109802 \h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16</w:t>
      </w:r>
      <w:r>
        <w:rPr>
          <w:color w:val="000000" w:themeColor="text1"/>
          <w:sz w:val="28"/>
          <w:szCs w:val="36"/>
          <w14:textFill>
            <w14:solidFill>
              <w14:schemeClr w14:val="tx1"/>
            </w14:solidFill>
          </w14:textFill>
        </w:rPr>
        <w:fldChar w:fldCharType="end"/>
      </w:r>
    </w:p>
    <w:p>
      <w:pPr>
        <w:pStyle w:val="4"/>
        <w:tabs>
          <w:tab w:val="right" w:leader="dot" w:pos="8290"/>
        </w:tabs>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（三）总结经验</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_Toc111109803 \h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17</w:t>
      </w:r>
      <w:r>
        <w:rPr>
          <w:color w:val="000000" w:themeColor="text1"/>
          <w:sz w:val="28"/>
          <w:szCs w:val="36"/>
          <w14:textFill>
            <w14:solidFill>
              <w14:schemeClr w14:val="tx1"/>
            </w14:solidFill>
          </w14:textFill>
        </w:rPr>
        <w:fldChar w:fldCharType="end"/>
      </w:r>
    </w:p>
    <w:p>
      <w:pPr>
        <w:pStyle w:val="4"/>
        <w:tabs>
          <w:tab w:val="right" w:leader="dot" w:pos="8290"/>
        </w:tabs>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（四）灾害保险</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_Toc111109804 \h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17</w:t>
      </w:r>
      <w:r>
        <w:rPr>
          <w:color w:val="000000" w:themeColor="text1"/>
          <w:sz w:val="28"/>
          <w:szCs w:val="36"/>
          <w14:textFill>
            <w14:solidFill>
              <w14:schemeClr w14:val="tx1"/>
            </w14:solidFill>
          </w14:textFill>
        </w:rPr>
        <w:fldChar w:fldCharType="end"/>
      </w:r>
    </w:p>
    <w:p>
      <w:pPr>
        <w:pStyle w:val="7"/>
        <w:tabs>
          <w:tab w:val="right" w:leader="dot" w:pos="8290"/>
        </w:tabs>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九、培训及演练</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_Toc111109805 \h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17</w:t>
      </w:r>
      <w:r>
        <w:rPr>
          <w:color w:val="000000" w:themeColor="text1"/>
          <w:sz w:val="28"/>
          <w:szCs w:val="36"/>
          <w14:textFill>
            <w14:solidFill>
              <w14:schemeClr w14:val="tx1"/>
            </w14:solidFill>
          </w14:textFill>
        </w:rPr>
        <w:fldChar w:fldCharType="end"/>
      </w:r>
    </w:p>
    <w:p>
      <w:pPr>
        <w:pStyle w:val="4"/>
        <w:tabs>
          <w:tab w:val="right" w:leader="dot" w:pos="8290"/>
        </w:tabs>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（一）培训</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_Toc111109806 \h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17</w:t>
      </w:r>
      <w:r>
        <w:rPr>
          <w:color w:val="000000" w:themeColor="text1"/>
          <w:sz w:val="28"/>
          <w:szCs w:val="36"/>
          <w14:textFill>
            <w14:solidFill>
              <w14:schemeClr w14:val="tx1"/>
            </w14:solidFill>
          </w14:textFill>
        </w:rPr>
        <w:fldChar w:fldCharType="end"/>
      </w:r>
    </w:p>
    <w:p>
      <w:pPr>
        <w:pStyle w:val="4"/>
        <w:tabs>
          <w:tab w:val="right" w:leader="dot" w:pos="8290"/>
        </w:tabs>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（二）演练</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_Toc111109807 \h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18</w:t>
      </w:r>
      <w:r>
        <w:rPr>
          <w:color w:val="000000" w:themeColor="text1"/>
          <w:sz w:val="28"/>
          <w:szCs w:val="36"/>
          <w14:textFill>
            <w14:solidFill>
              <w14:schemeClr w14:val="tx1"/>
            </w14:solidFill>
          </w14:textFill>
        </w:rPr>
        <w:fldChar w:fldCharType="end"/>
      </w:r>
    </w:p>
    <w:p>
      <w:pPr>
        <w:pStyle w:val="7"/>
        <w:tabs>
          <w:tab w:val="right" w:leader="dot" w:pos="8290"/>
        </w:tabs>
        <w:rPr>
          <w:color w:val="000000" w:themeColor="text1"/>
          <w:sz w:val="28"/>
          <w:szCs w:val="36"/>
          <w14:textFill>
            <w14:solidFill>
              <w14:schemeClr w14:val="tx1"/>
            </w14:solidFill>
          </w14:textFill>
        </w:rPr>
      </w:pPr>
      <w:r>
        <w:rPr>
          <w:color w:val="000000" w:themeColor="text1"/>
          <w:sz w:val="28"/>
          <w:szCs w:val="36"/>
          <w14:textFill>
            <w14:solidFill>
              <w14:schemeClr w14:val="tx1"/>
            </w14:solidFill>
          </w14:textFill>
        </w:rPr>
        <w:t>十、安全注意事项</w:t>
      </w:r>
      <w:r>
        <w:rPr>
          <w:color w:val="000000" w:themeColor="text1"/>
          <w:sz w:val="28"/>
          <w:szCs w:val="36"/>
          <w14:textFill>
            <w14:solidFill>
              <w14:schemeClr w14:val="tx1"/>
            </w14:solidFill>
          </w14:textFill>
        </w:rPr>
        <w:tab/>
      </w:r>
      <w:r>
        <w:rPr>
          <w:color w:val="000000" w:themeColor="text1"/>
          <w:sz w:val="28"/>
          <w:szCs w:val="36"/>
          <w14:textFill>
            <w14:solidFill>
              <w14:schemeClr w14:val="tx1"/>
            </w14:solidFill>
          </w14:textFill>
        </w:rPr>
        <w:fldChar w:fldCharType="begin"/>
      </w:r>
      <w:r>
        <w:rPr>
          <w:color w:val="000000" w:themeColor="text1"/>
          <w:sz w:val="28"/>
          <w:szCs w:val="36"/>
          <w14:textFill>
            <w14:solidFill>
              <w14:schemeClr w14:val="tx1"/>
            </w14:solidFill>
          </w14:textFill>
        </w:rPr>
        <w:instrText xml:space="preserve"> PAGEREF _Toc111109808 \h </w:instrText>
      </w:r>
      <w:r>
        <w:rPr>
          <w:color w:val="000000" w:themeColor="text1"/>
          <w:sz w:val="28"/>
          <w:szCs w:val="36"/>
          <w14:textFill>
            <w14:solidFill>
              <w14:schemeClr w14:val="tx1"/>
            </w14:solidFill>
          </w14:textFill>
        </w:rPr>
        <w:fldChar w:fldCharType="separate"/>
      </w:r>
      <w:r>
        <w:rPr>
          <w:color w:val="000000" w:themeColor="text1"/>
          <w:sz w:val="28"/>
          <w:szCs w:val="36"/>
          <w14:textFill>
            <w14:solidFill>
              <w14:schemeClr w14:val="tx1"/>
            </w14:solidFill>
          </w14:textFill>
        </w:rPr>
        <w:t>18</w:t>
      </w:r>
      <w:r>
        <w:rPr>
          <w:color w:val="000000" w:themeColor="text1"/>
          <w:sz w:val="28"/>
          <w:szCs w:val="36"/>
          <w14:textFill>
            <w14:solidFill>
              <w14:schemeClr w14:val="tx1"/>
            </w14:solidFill>
          </w14:textFill>
        </w:rPr>
        <w:fldChar w:fldCharType="end"/>
      </w:r>
    </w:p>
    <w:p>
      <w:pPr>
        <w:spacing w:line="520" w:lineRule="exact"/>
        <w:rPr>
          <w:color w:val="000000" w:themeColor="text1"/>
          <w:sz w:val="28"/>
          <w:szCs w:val="28"/>
          <w14:textFill>
            <w14:solidFill>
              <w14:schemeClr w14:val="tx1"/>
            </w14:solidFill>
          </w14:textFill>
        </w:rPr>
        <w:sectPr>
          <w:footerReference r:id="rId4" w:type="default"/>
          <w:pgSz w:w="11900" w:h="16840"/>
          <w:pgMar w:top="1440" w:right="1800" w:bottom="1440" w:left="1800" w:header="851" w:footer="992" w:gutter="0"/>
          <w:pgNumType w:start="1"/>
          <w:cols w:space="425" w:num="1"/>
          <w:docGrid w:type="lines" w:linePitch="312" w:charSpace="0"/>
        </w:sectPr>
      </w:pPr>
      <w:r>
        <w:rPr>
          <w:rFonts w:hint="eastAsia" w:ascii="宋体" w:hAnsi="宋体" w:eastAsia="宋体" w:cs="宋体"/>
          <w:color w:val="000000" w:themeColor="text1"/>
          <w:sz w:val="52"/>
          <w:szCs w:val="52"/>
          <w14:textFill>
            <w14:solidFill>
              <w14:schemeClr w14:val="tx1"/>
            </w14:solidFill>
          </w14:textFill>
        </w:rPr>
        <w:fldChar w:fldCharType="end"/>
      </w:r>
    </w:p>
    <w:p>
      <w:pPr>
        <w:pStyle w:val="2"/>
        <w:ind w:firstLine="643" w:firstLineChars="200"/>
        <w:rPr>
          <w:color w:val="000000" w:themeColor="text1"/>
          <w14:textFill>
            <w14:solidFill>
              <w14:schemeClr w14:val="tx1"/>
            </w14:solidFill>
          </w14:textFill>
        </w:rPr>
      </w:pPr>
      <w:bookmarkStart w:id="0" w:name="_Toc111109777"/>
      <w:r>
        <w:rPr>
          <w:rFonts w:hint="eastAsia"/>
          <w:color w:val="000000" w:themeColor="text1"/>
          <w14:textFill>
            <w14:solidFill>
              <w14:schemeClr w14:val="tx1"/>
            </w14:solidFill>
          </w14:textFill>
        </w:rPr>
        <w:t>一、总则</w:t>
      </w:r>
      <w:bookmarkEnd w:id="0"/>
    </w:p>
    <w:p>
      <w:pPr>
        <w:pStyle w:val="3"/>
        <w:ind w:firstLine="562" w:firstLineChars="200"/>
        <w:rPr>
          <w:color w:val="000000" w:themeColor="text1"/>
          <w:sz w:val="28"/>
          <w:szCs w:val="28"/>
          <w14:textFill>
            <w14:solidFill>
              <w14:schemeClr w14:val="tx1"/>
            </w14:solidFill>
          </w14:textFill>
        </w:rPr>
      </w:pPr>
      <w:bookmarkStart w:id="1" w:name="_Toc111109778"/>
      <w:r>
        <w:rPr>
          <w:rFonts w:hint="eastAsia"/>
          <w:color w:val="000000" w:themeColor="text1"/>
          <w:sz w:val="28"/>
          <w:szCs w:val="28"/>
          <w14:textFill>
            <w14:solidFill>
              <w14:schemeClr w14:val="tx1"/>
            </w14:solidFill>
          </w14:textFill>
        </w:rPr>
        <w:t>（一）编制目的及依据</w:t>
      </w:r>
      <w:bookmarkEnd w:id="1"/>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为加强物业管理区域防汛应急工作</w:t>
      </w:r>
      <w:r>
        <w:rPr>
          <w:color w:val="000000" w:themeColor="text1"/>
          <w:sz w:val="28"/>
          <w:szCs w:val="28"/>
          <w14:textFill>
            <w14:solidFill>
              <w14:schemeClr w14:val="tx1"/>
            </w14:solidFill>
          </w14:textFill>
        </w:rPr>
        <w:t>，提高</w:t>
      </w:r>
      <w:r>
        <w:rPr>
          <w:rFonts w:hint="eastAsia"/>
          <w:color w:val="000000" w:themeColor="text1"/>
          <w:sz w:val="28"/>
          <w:szCs w:val="28"/>
          <w14:textFill>
            <w14:solidFill>
              <w14:schemeClr w14:val="tx1"/>
            </w14:solidFill>
          </w14:textFill>
        </w:rPr>
        <w:t>洪涝灾害的防</w:t>
      </w:r>
      <w:r>
        <w:rPr>
          <w:color w:val="000000" w:themeColor="text1"/>
          <w:sz w:val="28"/>
          <w:szCs w:val="28"/>
          <w14:textFill>
            <w14:solidFill>
              <w14:schemeClr w14:val="tx1"/>
            </w14:solidFill>
          </w14:textFill>
        </w:rPr>
        <w:t>范、处置能力，</w:t>
      </w:r>
      <w:r>
        <w:rPr>
          <w:rFonts w:hint="eastAsia"/>
          <w:color w:val="000000" w:themeColor="text1"/>
          <w:sz w:val="28"/>
          <w:szCs w:val="28"/>
          <w14:textFill>
            <w14:solidFill>
              <w14:schemeClr w14:val="tx1"/>
            </w14:solidFill>
          </w14:textFill>
        </w:rPr>
        <w:t>落实政府相关部门关于防灾减灾救灾及应急管理的要求，坚持以防为主、防抗救相结合，最大限度地减少和避免人员伤亡和财产损失，根据《广东省防汛防旱防风条例》、《广东省气象灾害应急预案》、《广东省物业管理区域防汛应急工作指引》、《清远市防汛防旱防风防冻应急预案》、《清远市气象灾害应急预案》等法律法规和文件，制定本指引。</w:t>
      </w:r>
    </w:p>
    <w:p>
      <w:pPr>
        <w:pStyle w:val="3"/>
        <w:ind w:firstLine="562" w:firstLineChars="200"/>
        <w:rPr>
          <w:color w:val="000000" w:themeColor="text1"/>
          <w:sz w:val="28"/>
          <w:szCs w:val="28"/>
          <w14:textFill>
            <w14:solidFill>
              <w14:schemeClr w14:val="tx1"/>
            </w14:solidFill>
          </w14:textFill>
        </w:rPr>
      </w:pPr>
      <w:bookmarkStart w:id="2" w:name="_Toc111109779"/>
      <w:r>
        <w:rPr>
          <w:rFonts w:hint="eastAsia"/>
          <w:color w:val="000000" w:themeColor="text1"/>
          <w:sz w:val="28"/>
          <w:szCs w:val="28"/>
          <w14:textFill>
            <w14:solidFill>
              <w14:schemeClr w14:val="tx1"/>
            </w14:solidFill>
          </w14:textFill>
        </w:rPr>
        <w:t>（二）适用范围</w:t>
      </w:r>
      <w:bookmarkEnd w:id="2"/>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本指引适用于清远市范围有物业服务的住宅小区，非住宅项目及无物业服务的住宅小区、单体楼、单位宿舍等，可以参考使用。</w:t>
      </w:r>
    </w:p>
    <w:p>
      <w:pPr>
        <w:pStyle w:val="3"/>
        <w:ind w:firstLine="562" w:firstLineChars="200"/>
        <w:rPr>
          <w:color w:val="000000" w:themeColor="text1"/>
          <w:sz w:val="28"/>
          <w:szCs w:val="28"/>
          <w14:textFill>
            <w14:solidFill>
              <w14:schemeClr w14:val="tx1"/>
            </w14:solidFill>
          </w14:textFill>
        </w:rPr>
      </w:pPr>
      <w:bookmarkStart w:id="3" w:name="_Toc111109780"/>
      <w:r>
        <w:rPr>
          <w:rFonts w:hint="eastAsia"/>
          <w:color w:val="000000" w:themeColor="text1"/>
          <w:sz w:val="28"/>
          <w:szCs w:val="28"/>
          <w14:textFill>
            <w14:solidFill>
              <w14:schemeClr w14:val="tx1"/>
            </w14:solidFill>
          </w14:textFill>
        </w:rPr>
        <w:t>（三）工作原则</w:t>
      </w:r>
      <w:bookmarkEnd w:id="3"/>
    </w:p>
    <w:p>
      <w:pPr>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坚持“人民至上、生命至上”，把保障人民的生命和财产安全作为首要任务，坚持“预防为主、防抗救相结合”，建立健全工作机制，明确岗位责任及工作流程，提升物业管理区域防汛应急的能力，最大限度减少暴雨内涝造成的危害和损失。</w:t>
      </w:r>
    </w:p>
    <w:p>
      <w:pPr>
        <w:pStyle w:val="3"/>
        <w:ind w:firstLine="562" w:firstLineChars="200"/>
        <w:rPr>
          <w:color w:val="000000" w:themeColor="text1"/>
          <w:sz w:val="28"/>
          <w:szCs w:val="28"/>
          <w14:textFill>
            <w14:solidFill>
              <w14:schemeClr w14:val="tx1"/>
            </w14:solidFill>
          </w14:textFill>
        </w:rPr>
      </w:pPr>
      <w:bookmarkStart w:id="4" w:name="_Toc111109781"/>
      <w:r>
        <w:rPr>
          <w:rFonts w:hint="eastAsia"/>
          <w:color w:val="000000" w:themeColor="text1"/>
          <w:sz w:val="28"/>
          <w:szCs w:val="28"/>
          <w14:textFill>
            <w14:solidFill>
              <w14:schemeClr w14:val="tx1"/>
            </w14:solidFill>
          </w14:textFill>
        </w:rPr>
        <w:t>（四）防灾重点</w:t>
      </w:r>
      <w:bookmarkEnd w:id="4"/>
    </w:p>
    <w:p>
      <w:pPr>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住宅小区的防汛重点是地下车库、地下供配电房、地下发电机房、电梯井坑、线缆沟、地面排水沟渠、削坡建房区域、老旧危房以及其它容易产生内涝的区域。</w:t>
      </w:r>
    </w:p>
    <w:p>
      <w:pPr>
        <w:pStyle w:val="2"/>
        <w:ind w:firstLine="643" w:firstLineChars="200"/>
        <w:rPr>
          <w:color w:val="000000" w:themeColor="text1"/>
          <w14:textFill>
            <w14:solidFill>
              <w14:schemeClr w14:val="tx1"/>
            </w14:solidFill>
          </w14:textFill>
        </w:rPr>
      </w:pPr>
      <w:bookmarkStart w:id="5" w:name="_Toc111109782"/>
      <w:r>
        <w:rPr>
          <w:rFonts w:hint="eastAsia"/>
          <w:color w:val="000000" w:themeColor="text1"/>
          <w14:textFill>
            <w14:solidFill>
              <w14:schemeClr w14:val="tx1"/>
            </w14:solidFill>
          </w14:textFill>
        </w:rPr>
        <w:t>二、机构与职责</w:t>
      </w:r>
      <w:bookmarkEnd w:id="5"/>
    </w:p>
    <w:p>
      <w:pPr>
        <w:ind w:firstLine="56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物业服务企业应以住宅小区为单位，设立以项目负责人为现场总指挥的防汛应急小组，负责本小区的防汛应急处置工作，配合、协助政府相关部门在物业管理区域内的防汛工作。</w:t>
      </w:r>
    </w:p>
    <w:p>
      <w:pPr>
        <w:pStyle w:val="3"/>
        <w:ind w:firstLine="562" w:firstLineChars="200"/>
        <w:rPr>
          <w:color w:val="000000" w:themeColor="text1"/>
          <w:sz w:val="28"/>
          <w:szCs w:val="28"/>
          <w14:textFill>
            <w14:solidFill>
              <w14:schemeClr w14:val="tx1"/>
            </w14:solidFill>
          </w14:textFill>
        </w:rPr>
      </w:pPr>
      <w:bookmarkStart w:id="6" w:name="_Toc111109783"/>
      <w:r>
        <w:rPr>
          <w:rFonts w:hint="eastAsia"/>
          <w:color w:val="000000" w:themeColor="text1"/>
          <w:sz w:val="28"/>
          <w:szCs w:val="28"/>
          <w14:textFill>
            <w14:solidFill>
              <w14:schemeClr w14:val="tx1"/>
            </w14:solidFill>
          </w14:textFill>
        </w:rPr>
        <w:t>（一）领导机构</w:t>
      </w:r>
      <w:bookmarkEnd w:id="6"/>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物业服务企业应成立以公司、分公司或分支机构总经理为负责人的领导机构，指导住宅小区项目负责人开展防汛应急处置工作，调动公司各种资源协助小区开展防汛应急处置工作。</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在我市范围内只服务一个住宅小区或服务的小区较少的，可以不设立领导机构，直接由小区的防汛应急小组负责处置，也可邀请建设单位、业主委员会、居民委员会等相关人员，成立领导小组，协助小区项目负责人处置防汛应急工作。</w:t>
      </w:r>
    </w:p>
    <w:p>
      <w:pPr>
        <w:pStyle w:val="3"/>
        <w:ind w:firstLine="562" w:firstLineChars="200"/>
        <w:rPr>
          <w:color w:val="000000" w:themeColor="text1"/>
          <w:sz w:val="28"/>
          <w:szCs w:val="28"/>
          <w14:textFill>
            <w14:solidFill>
              <w14:schemeClr w14:val="tx1"/>
            </w14:solidFill>
          </w14:textFill>
        </w:rPr>
      </w:pPr>
      <w:bookmarkStart w:id="7" w:name="_Toc111109784"/>
      <w:r>
        <w:rPr>
          <w:rFonts w:hint="eastAsia"/>
          <w:color w:val="000000" w:themeColor="text1"/>
          <w:sz w:val="28"/>
          <w:szCs w:val="28"/>
          <w14:textFill>
            <w14:solidFill>
              <w14:schemeClr w14:val="tx1"/>
            </w14:solidFill>
          </w14:textFill>
        </w:rPr>
        <w:t>（二）防汛组织架构及职责</w:t>
      </w:r>
      <w:bookmarkEnd w:id="7"/>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防汛组织架构图：</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drawing>
          <wp:inline distT="0" distB="0" distL="0" distR="0">
            <wp:extent cx="4681220" cy="3074670"/>
            <wp:effectExtent l="25400" t="0" r="30480" b="0"/>
            <wp:docPr id="4" name="图示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项目负责人：担任现场总指挥，全面负责统筹、组织防汛工作以及灾后恢复与重建工作，指挥现场应急处置工作，及时报告严重内涝情况，请求支援。</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工程及设备设施管理部门：负责维护供电、供水、电梯、排水泵等设施设备的正常运行； 负责协调供配电部门、电梯、监控、消防、道闸等维保单位； 出现紧急情况需应急处理置时，负责连接使用应急用电、应急排水泵、疏通堵塞沟渠，协调供配电部门联动等。</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安全管理及秩序维护部门：负责协调、处理小区安全管理、秩序维护方面的工作，包括巡查、检查外立面悬挂物和脱落物、地下车库、削坡建房区域、老旧房屋等重点部位的安全隐患；指挥引导车辆；紧急情况下进行防水、堵漏、排水等应急处理置工作。</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客户服务部门：密切关注政府气象部门、业务主管部门有关暴雨信息，向业户做好预警信息、动态信息通告及更新；紧急情况下联系客户；灾后安抚受灾业主；统计、上报相关数据；发生险情时参与抢险处置；</w:t>
      </w:r>
      <w:r>
        <w:rPr>
          <w:color w:val="000000" w:themeColor="text1"/>
          <w:sz w:val="28"/>
          <w:szCs w:val="28"/>
          <w14:textFill>
            <w14:solidFill>
              <w14:schemeClr w14:val="tx1"/>
            </w14:solidFill>
          </w14:textFill>
        </w:rPr>
        <w:t>对防汛处理工作的现场进行拍照和录像，记录关键真实的场景和事件信息。</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清洁、绿化管理部门：提前排查、清理下水道、沟渠、天面、平台等区域；紧急情况下进行防水、堵漏、排水等应急处置工作；紧急处置业户室内渗漏水、反涌等问题；加固、修剪树木以及灾后处理倾斜、倒伏的树木等。</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消防控制室和监控中心：作为临时指挥部，协助项目负责人做好现场指挥调度、信息反馈等工作。</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其它协助人员：除上述小区管理架构常设的部门之外，其他内勤人员也应做为后备力量，视情况参与防汛工作，如协调物资、对外联系、抢险以及其它防汛保障等工作。</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具体人员由各物业服务企业自行确定。</w:t>
      </w:r>
    </w:p>
    <w:p>
      <w:pPr>
        <w:pStyle w:val="2"/>
        <w:ind w:firstLine="643" w:firstLineChars="200"/>
        <w:rPr>
          <w:color w:val="000000" w:themeColor="text1"/>
          <w14:textFill>
            <w14:solidFill>
              <w14:schemeClr w14:val="tx1"/>
            </w14:solidFill>
          </w14:textFill>
        </w:rPr>
      </w:pPr>
      <w:bookmarkStart w:id="8" w:name="_Toc111109785"/>
      <w:r>
        <w:rPr>
          <w:rFonts w:hint="eastAsia"/>
          <w:color w:val="000000" w:themeColor="text1"/>
          <w14:textFill>
            <w14:solidFill>
              <w14:schemeClr w14:val="tx1"/>
            </w14:solidFill>
          </w14:textFill>
        </w:rPr>
        <w:t>三、防汛准备</w:t>
      </w:r>
      <w:bookmarkEnd w:id="8"/>
    </w:p>
    <w:p>
      <w:pPr>
        <w:pStyle w:val="3"/>
        <w:ind w:firstLine="562" w:firstLineChars="200"/>
        <w:rPr>
          <w:color w:val="000000" w:themeColor="text1"/>
          <w:sz w:val="28"/>
          <w:szCs w:val="28"/>
          <w14:textFill>
            <w14:solidFill>
              <w14:schemeClr w14:val="tx1"/>
            </w14:solidFill>
          </w14:textFill>
        </w:rPr>
      </w:pPr>
      <w:bookmarkStart w:id="9" w:name="_Toc111109786"/>
      <w:r>
        <w:rPr>
          <w:rFonts w:hint="eastAsia"/>
          <w:color w:val="000000" w:themeColor="text1"/>
          <w:sz w:val="28"/>
          <w:szCs w:val="28"/>
          <w14:textFill>
            <w14:solidFill>
              <w14:schemeClr w14:val="tx1"/>
            </w14:solidFill>
          </w14:textFill>
        </w:rPr>
        <w:t>（一）汛期</w:t>
      </w:r>
      <w:bookmarkEnd w:id="9"/>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广东省汛期一般是4月中旬至10月中旬，具体以市三防指挥部公布的最新信息为准。</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近几年我省汛期的起止时间如下：</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2019年，3月8日进入汛期，10月15日结束汛期</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2020年，3月31日进入汛期，10月29日结束汛期；</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2021年，4月15日进入汛期，10月21日结束汛期；</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2022年，3月24日进入汛期。</w:t>
      </w:r>
    </w:p>
    <w:p>
      <w:pPr>
        <w:pStyle w:val="3"/>
        <w:ind w:firstLine="562" w:firstLineChars="200"/>
        <w:rPr>
          <w:color w:val="000000" w:themeColor="text1"/>
          <w:sz w:val="28"/>
          <w:szCs w:val="28"/>
          <w14:textFill>
            <w14:solidFill>
              <w14:schemeClr w14:val="tx1"/>
            </w14:solidFill>
          </w14:textFill>
        </w:rPr>
      </w:pPr>
      <w:bookmarkStart w:id="10" w:name="_Toc111109787"/>
      <w:r>
        <w:rPr>
          <w:rFonts w:hint="eastAsia"/>
          <w:color w:val="000000" w:themeColor="text1"/>
          <w:sz w:val="28"/>
          <w:szCs w:val="28"/>
          <w14:textFill>
            <w14:solidFill>
              <w14:schemeClr w14:val="tx1"/>
            </w14:solidFill>
          </w14:textFill>
        </w:rPr>
        <w:t>（二）开展防汛隐患排查及整治</w:t>
      </w:r>
      <w:bookmarkEnd w:id="10"/>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1.汛期到来前，物业服务企业应开展隐患排查工作，掌握洪涝风险隐患底数，识别洪涝灾害高风险区域，探索建立风险隐患“一张图”。</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2.物业服务企业要对业户家阳台（窗台）存放有花盆、拖把、被褥等悬挂物、搁置物的，及时联系业户收回到室内，防止高空坠物伤人损财，同时对在公共区域仍在休闲娱乐的业户做好安全劝导，对临街商户做好现场检查与安全提醒工作。另外，要配置齐全足量的应急药品以备使用。 </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物业服务企业要安排人员对防洪挡板、防汛沙袋、防水雨布、沙袋箱、沙袋架、公共区域门窗、消防通道、水泵及自动排水系统物资和设备、发电机、防雷系统等进行全面的完备性、功能性及安全性检查，确保防汛设施及器材能正常使用，各公共区域门窗保持关闭状态，各消防通道畅通无阻。</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物业服务企业要安排人员对天台、平台、楼层、管道井、露天通道、地下室等设置有排水地漏、排水沟渠、排水管道的区域进行全面细致的检查，确保沟、渠、管、井、盖等部位无杂物、无堵塞、无使用障碍、无安全隐患等。 同时，要对边坡（挡土墙）、围墙等重点区域的安全进行巡查。</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物业服务企业要安排人员对小区绿化乔木及其支架的稳固性进行全面检查，对于有倒伏风险的立即进行支护，对于枯枝、果实坠落风险的立即进行修剪，对于原有支架松动的要对支架进行及时加固，避免出现绿植倒伏、折断造成的业户或物业管理区域周边的人身和车辆等财物损失。</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6.物业服务企业要及时检查公共区域室内电路、室外电网线是否结实，有无裸线等。如发现问题，应及时告知供电和燃气等相关部门，协助专业技术人员解决问题。 </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物业服务企业要及时组织维修人员对排污泵、应急抽水泵等进行全面的功能性及安全性检查，要对容易造成小区倒灌水的市政设施或管网，提前联系政府主管部门做好隐患排除工作。同时，要安排电梯维护人员查看电梯底坑有无积水或排水口堵塞等隐患。</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8.关注线缆井、伸缩缝、地下车库等易渗漏地方。</w:t>
      </w:r>
    </w:p>
    <w:p>
      <w:pPr>
        <w:pStyle w:val="3"/>
        <w:ind w:firstLine="562" w:firstLineChars="200"/>
        <w:rPr>
          <w:rFonts w:ascii="楷体" w:hAnsi="楷体" w:eastAsia="楷体" w:cs="楷体"/>
          <w:b w:val="0"/>
          <w:bCs w:val="0"/>
          <w:color w:val="000000" w:themeColor="text1"/>
          <w14:textFill>
            <w14:solidFill>
              <w14:schemeClr w14:val="tx1"/>
            </w14:solidFill>
          </w14:textFill>
        </w:rPr>
      </w:pPr>
      <w:bookmarkStart w:id="11" w:name="_Toc111109788"/>
      <w:r>
        <w:rPr>
          <w:rFonts w:hint="eastAsia"/>
          <w:color w:val="000000" w:themeColor="text1"/>
          <w:sz w:val="28"/>
          <w:szCs w:val="28"/>
          <w14:textFill>
            <w14:solidFill>
              <w14:schemeClr w14:val="tx1"/>
            </w14:solidFill>
          </w14:textFill>
        </w:rPr>
        <w:t>（三）建立健全应急响应机制。</w:t>
      </w:r>
      <w:bookmarkEnd w:id="11"/>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1.物业服务企业应成立防汛应急工作小组，制定工作预案，并定时组织演练。</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物业服务企业工作人员要通过互联网、手机、电视、广播、书籍等途径，主动学习暴雨预报预警、灾害常识和防范技能。要积极参加应急、水务、气象、国土等部门组织的科普活动，积极参与乡、镇、街道、村、社区、各部门、各单位组织的相关应急演练，提升防汛应急技能。</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3.物业服务企业要设置专人，密切关注所在城市的天气变化情况，对近期将会发生的暴雨天气进行了解，及时向业户发出预警信息。 </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4.物业服务企业相关人员要在暴雨期间保持手机、电话的通讯畅通，及时接收相关信息。</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5.物业服务企业应积极向居民宣传防御暴雨内涝安全知识，充分利用大堂及电梯视频、背景广播系统、公告栏、微信公众号、业主群、管家信息推送等方式，提醒广大居民做好自身安全防范，提高自我保护能力。</w:t>
      </w:r>
    </w:p>
    <w:p>
      <w:pPr>
        <w:pStyle w:val="3"/>
        <w:ind w:firstLine="562" w:firstLineChars="200"/>
        <w:rPr>
          <w:color w:val="000000" w:themeColor="text1"/>
          <w:sz w:val="28"/>
          <w:szCs w:val="28"/>
          <w14:textFill>
            <w14:solidFill>
              <w14:schemeClr w14:val="tx1"/>
            </w14:solidFill>
          </w14:textFill>
        </w:rPr>
      </w:pPr>
      <w:bookmarkStart w:id="12" w:name="_Toc111109789"/>
      <w:r>
        <w:rPr>
          <w:rFonts w:hint="eastAsia"/>
          <w:color w:val="000000" w:themeColor="text1"/>
          <w:sz w:val="28"/>
          <w:szCs w:val="28"/>
          <w14:textFill>
            <w14:solidFill>
              <w14:schemeClr w14:val="tx1"/>
            </w14:solidFill>
          </w14:textFill>
        </w:rPr>
        <w:t>（四）物资准备</w:t>
      </w:r>
      <w:bookmarkEnd w:id="12"/>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汛期前，物业服务企业应针对本小区的实际情况，提前准备防汛物资，主要防汛物资如：</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2552"/>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品名</w:t>
            </w:r>
          </w:p>
        </w:tc>
        <w:tc>
          <w:tcPr>
            <w:tcW w:w="1559" w:type="dxa"/>
          </w:tcPr>
          <w:p>
            <w:pPr>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主要作用</w:t>
            </w:r>
          </w:p>
        </w:tc>
        <w:tc>
          <w:tcPr>
            <w:tcW w:w="2552" w:type="dxa"/>
          </w:tcPr>
          <w:p>
            <w:pPr>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建议</w:t>
            </w:r>
          </w:p>
        </w:tc>
        <w:tc>
          <w:tcPr>
            <w:tcW w:w="2766" w:type="dxa"/>
          </w:tcPr>
          <w:p>
            <w:pPr>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0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防洪沙袋或防洪挡板</w:t>
            </w:r>
          </w:p>
        </w:tc>
        <w:tc>
          <w:tcPr>
            <w:tcW w:w="1559" w:type="dxa"/>
          </w:tcPr>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防止雨水倒灌入车库、设备房等</w:t>
            </w:r>
          </w:p>
        </w:tc>
        <w:tc>
          <w:tcPr>
            <w:tcW w:w="2552" w:type="dxa"/>
          </w:tcPr>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确保防洪沙袋堆砌高度不低于40公分或防洪挡板不低40公分</w:t>
            </w:r>
          </w:p>
        </w:tc>
        <w:tc>
          <w:tcPr>
            <w:tcW w:w="2766" w:type="dxa"/>
          </w:tcPr>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除必要区域外，建议预备一定数量的备用防洪沙袋，用于处置预料之外的倒灌点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0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彩条布或灯布</w:t>
            </w:r>
          </w:p>
        </w:tc>
        <w:tc>
          <w:tcPr>
            <w:tcW w:w="1559" w:type="dxa"/>
          </w:tcPr>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配套防洪沙袋、防洪挡板使用</w:t>
            </w:r>
          </w:p>
        </w:tc>
        <w:tc>
          <w:tcPr>
            <w:tcW w:w="2552" w:type="dxa"/>
          </w:tcPr>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根据门口大小确定数量</w:t>
            </w:r>
          </w:p>
        </w:tc>
        <w:tc>
          <w:tcPr>
            <w:tcW w:w="2766" w:type="dxa"/>
          </w:tcPr>
          <w:p>
            <w:pPr>
              <w:spacing w:line="400" w:lineRule="exact"/>
              <w:ind w:firstLine="560" w:firstLineChars="200"/>
              <w:rPr>
                <w:rFonts w:ascii="宋体" w:hAnsi="宋体" w:eastAsia="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0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临时</w:t>
            </w:r>
          </w:p>
          <w:p>
            <w:pPr>
              <w:spacing w:line="40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抽水泵</w:t>
            </w:r>
          </w:p>
        </w:tc>
        <w:tc>
          <w:tcPr>
            <w:tcW w:w="1559" w:type="dxa"/>
          </w:tcPr>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抽排低洼处积水</w:t>
            </w:r>
          </w:p>
        </w:tc>
        <w:tc>
          <w:tcPr>
            <w:tcW w:w="2552" w:type="dxa"/>
          </w:tcPr>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结合实际需要，配备相应数量、合适功率的可移动水泵</w:t>
            </w:r>
          </w:p>
        </w:tc>
        <w:tc>
          <w:tcPr>
            <w:tcW w:w="2766" w:type="dxa"/>
          </w:tcPr>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功率建议在1.5KW或2.2KW的潜水泵，以便于移动，并配备相应的排水软管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0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应急救护药品</w:t>
            </w:r>
          </w:p>
        </w:tc>
        <w:tc>
          <w:tcPr>
            <w:tcW w:w="1559" w:type="dxa"/>
          </w:tcPr>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为有需要的人员提供及时帮助和应急救护</w:t>
            </w:r>
          </w:p>
        </w:tc>
        <w:tc>
          <w:tcPr>
            <w:tcW w:w="2552" w:type="dxa"/>
          </w:tcPr>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配备适当的消毒水、藿香正气液、跌打油、纱布、创可贴等</w:t>
            </w:r>
          </w:p>
        </w:tc>
        <w:tc>
          <w:tcPr>
            <w:tcW w:w="2766" w:type="dxa"/>
          </w:tcPr>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根据需要联系附近的医院到场对伤员进行进一步救护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其它</w:t>
            </w:r>
          </w:p>
        </w:tc>
        <w:tc>
          <w:tcPr>
            <w:tcW w:w="6877" w:type="dxa"/>
            <w:gridSpan w:val="3"/>
          </w:tcPr>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配备一定数量的小型发电机、雨衣雨鞋、照明工具、对讲机、充电宝、移车器、个人防护工具、柴油、清洁工具、医疗救护、饮用水、食品等物资。</w:t>
            </w:r>
          </w:p>
        </w:tc>
      </w:tr>
    </w:tbl>
    <w:p>
      <w:pPr>
        <w:pStyle w:val="3"/>
        <w:ind w:firstLine="562" w:firstLineChars="200"/>
        <w:rPr>
          <w:color w:val="000000" w:themeColor="text1"/>
          <w:sz w:val="28"/>
          <w:szCs w:val="28"/>
          <w14:textFill>
            <w14:solidFill>
              <w14:schemeClr w14:val="tx1"/>
            </w14:solidFill>
          </w14:textFill>
        </w:rPr>
      </w:pPr>
      <w:bookmarkStart w:id="13" w:name="_Toc111109790"/>
      <w:r>
        <w:rPr>
          <w:rFonts w:hint="eastAsia"/>
          <w:color w:val="000000" w:themeColor="text1"/>
          <w:sz w:val="28"/>
          <w:szCs w:val="28"/>
          <w14:textFill>
            <w14:solidFill>
              <w14:schemeClr w14:val="tx1"/>
            </w14:solidFill>
          </w14:textFill>
        </w:rPr>
        <w:t>（五）资金保障</w:t>
      </w:r>
      <w:bookmarkEnd w:id="13"/>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物业服务企业应设立防汛专项经费，保障应急工作所需的物资、装备、基础设施和其它相关费用。</w:t>
      </w:r>
    </w:p>
    <w:p>
      <w:pPr>
        <w:pStyle w:val="3"/>
        <w:ind w:firstLine="562" w:firstLineChars="200"/>
        <w:rPr>
          <w:color w:val="000000" w:themeColor="text1"/>
          <w:sz w:val="28"/>
          <w:szCs w:val="28"/>
          <w14:textFill>
            <w14:solidFill>
              <w14:schemeClr w14:val="tx1"/>
            </w14:solidFill>
          </w14:textFill>
        </w:rPr>
      </w:pPr>
      <w:bookmarkStart w:id="14" w:name="_Toc111109791"/>
      <w:r>
        <w:rPr>
          <w:rFonts w:hint="eastAsia"/>
          <w:color w:val="000000" w:themeColor="text1"/>
          <w:sz w:val="28"/>
          <w:szCs w:val="28"/>
          <w14:textFill>
            <w14:solidFill>
              <w14:schemeClr w14:val="tx1"/>
            </w14:solidFill>
          </w14:textFill>
        </w:rPr>
        <w:t>（六）制订防汛应急预案及其它防御具体措施</w:t>
      </w:r>
      <w:bookmarkEnd w:id="14"/>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物业服务企业应参照气象灾害预警信号中的防御指引以及本指引，结合小区的实际情况，制定具体防御措施，主动防范化解洪涝灾害风险。</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提前疏理小区的排水沟渠情况以及内涝隐患点，提前拟定车辆疏散路线、停放场所。</w:t>
      </w:r>
    </w:p>
    <w:p>
      <w:pPr>
        <w:pStyle w:val="2"/>
        <w:ind w:firstLine="643" w:firstLineChars="200"/>
        <w:rPr>
          <w:color w:val="000000" w:themeColor="text1"/>
          <w14:textFill>
            <w14:solidFill>
              <w14:schemeClr w14:val="tx1"/>
            </w14:solidFill>
          </w14:textFill>
        </w:rPr>
      </w:pPr>
      <w:bookmarkStart w:id="15" w:name="_Toc111109792"/>
      <w:r>
        <w:rPr>
          <w:rFonts w:hint="eastAsia"/>
          <w:color w:val="000000" w:themeColor="text1"/>
          <w14:textFill>
            <w14:solidFill>
              <w14:schemeClr w14:val="tx1"/>
            </w14:solidFill>
          </w14:textFill>
        </w:rPr>
        <w:t>四、预警</w:t>
      </w:r>
      <w:bookmarkEnd w:id="15"/>
    </w:p>
    <w:p>
      <w:pPr>
        <w:pStyle w:val="3"/>
        <w:ind w:firstLine="562" w:firstLineChars="200"/>
        <w:rPr>
          <w:color w:val="000000" w:themeColor="text1"/>
          <w:sz w:val="28"/>
          <w:szCs w:val="28"/>
          <w14:textFill>
            <w14:solidFill>
              <w14:schemeClr w14:val="tx1"/>
            </w14:solidFill>
          </w14:textFill>
        </w:rPr>
      </w:pPr>
      <w:bookmarkStart w:id="16" w:name="_Toc111109793"/>
      <w:r>
        <w:rPr>
          <w:rFonts w:hint="eastAsia"/>
          <w:color w:val="000000" w:themeColor="text1"/>
          <w:sz w:val="28"/>
          <w:szCs w:val="28"/>
          <w14:textFill>
            <w14:solidFill>
              <w14:schemeClr w14:val="tx1"/>
            </w14:solidFill>
          </w14:textFill>
        </w:rPr>
        <w:t>（一）预警信息处置</w:t>
      </w:r>
      <w:bookmarkEnd w:id="16"/>
    </w:p>
    <w:p>
      <w:pPr>
        <w:widowControl/>
        <w:ind w:firstLine="420" w:firstLineChars="200"/>
        <w:rPr>
          <w:color w:val="000000" w:themeColor="text1"/>
          <w:sz w:val="28"/>
          <w:szCs w:val="28"/>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sz w:val="28"/>
          <w:szCs w:val="28"/>
          <w14:textFill>
            <w14:solidFill>
              <w14:schemeClr w14:val="tx1"/>
            </w14:solidFill>
          </w14:textFill>
        </w:rPr>
        <w:t>物业服务企业应密切关注服务对象属地气象部门发布的气象灾害预警信号和三防指挥部发布应急响应信息，收到预警信号或应急响应信息后，项目负责人应启动相应级别的应急响应，值班人员同时自动转入承担三防应急值守职责。</w:t>
      </w:r>
    </w:p>
    <w:p>
      <w:pPr>
        <w:pStyle w:val="3"/>
        <w:ind w:firstLine="562" w:firstLineChars="200"/>
        <w:rPr>
          <w:color w:val="000000" w:themeColor="text1"/>
          <w:sz w:val="28"/>
          <w:szCs w:val="28"/>
          <w14:textFill>
            <w14:solidFill>
              <w14:schemeClr w14:val="tx1"/>
            </w14:solidFill>
          </w14:textFill>
        </w:rPr>
      </w:pPr>
      <w:bookmarkStart w:id="17" w:name="_Toc111109794"/>
      <w:r>
        <w:rPr>
          <w:rFonts w:hint="eastAsia"/>
          <w:color w:val="000000" w:themeColor="text1"/>
          <w:sz w:val="28"/>
          <w:szCs w:val="28"/>
          <w14:textFill>
            <w14:solidFill>
              <w14:schemeClr w14:val="tx1"/>
            </w14:solidFill>
          </w14:textFill>
        </w:rPr>
        <w:t>（二）暴雨预警信号等级</w:t>
      </w:r>
      <w:bookmarkEnd w:id="17"/>
    </w:p>
    <w:p>
      <w:pPr>
        <w:widowControl/>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根据《广东省气象灾害预警信号发布规定》，暴雨预警信号分三级，分别以黄色、橙色、红色表示。暴雨预警信号名称、图标、含义及其防御指引如下：</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6"/>
        <w:gridCol w:w="1805"/>
        <w:gridCol w:w="3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tcPr>
          <w:p>
            <w:pPr>
              <w:widowControl/>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预警信号名称和图标</w:t>
            </w:r>
          </w:p>
        </w:tc>
        <w:tc>
          <w:tcPr>
            <w:tcW w:w="1805" w:type="dxa"/>
          </w:tcPr>
          <w:p>
            <w:pPr>
              <w:widowControl/>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含义</w:t>
            </w:r>
          </w:p>
        </w:tc>
        <w:tc>
          <w:tcPr>
            <w:tcW w:w="3938" w:type="dxa"/>
          </w:tcPr>
          <w:p>
            <w:pPr>
              <w:widowControl/>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防御指引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drawing>
                <wp:inline distT="0" distB="0" distL="114300" distR="114300">
                  <wp:extent cx="1478280" cy="1182370"/>
                  <wp:effectExtent l="0" t="0" r="7620" b="17780"/>
                  <wp:docPr id="1" name="图片 1" descr="暴雨-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暴雨-黄"/>
                          <pic:cNvPicPr>
                            <a:picLocks noChangeAspect="1"/>
                          </pic:cNvPicPr>
                        </pic:nvPicPr>
                        <pic:blipFill>
                          <a:blip r:embed="rId12"/>
                          <a:stretch>
                            <a:fillRect/>
                          </a:stretch>
                        </pic:blipFill>
                        <pic:spPr>
                          <a:xfrm>
                            <a:off x="0" y="0"/>
                            <a:ext cx="1478280" cy="1182370"/>
                          </a:xfrm>
                          <a:prstGeom prst="rect">
                            <a:avLst/>
                          </a:prstGeom>
                        </pic:spPr>
                      </pic:pic>
                    </a:graphicData>
                  </a:graphic>
                </wp:inline>
              </w:drawing>
            </w:r>
          </w:p>
          <w:p>
            <w:pPr>
              <w:jc w:val="center"/>
              <w:rPr>
                <w:color w:val="000000" w:themeColor="text1"/>
                <w14:textFill>
                  <w14:solidFill>
                    <w14:schemeClr w14:val="tx1"/>
                  </w14:solidFill>
                </w14:textFill>
              </w:rPr>
            </w:pPr>
          </w:p>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暴雨黄色预警信号</w:t>
            </w:r>
          </w:p>
          <w:p>
            <w:pPr>
              <w:jc w:val="center"/>
              <w:rPr>
                <w:color w:val="000000" w:themeColor="text1"/>
                <w:sz w:val="28"/>
                <w:szCs w:val="28"/>
                <w14:textFill>
                  <w14:solidFill>
                    <w14:schemeClr w14:val="tx1"/>
                  </w14:solidFill>
                </w14:textFill>
              </w:rPr>
            </w:pPr>
          </w:p>
        </w:tc>
        <w:tc>
          <w:tcPr>
            <w:tcW w:w="1805" w:type="dxa"/>
          </w:tcPr>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6小时内本地将有暴雨发生，或者已经出现明显降雨，且降雨将持续。</w:t>
            </w:r>
          </w:p>
          <w:p>
            <w:pPr>
              <w:spacing w:line="400" w:lineRule="exact"/>
              <w:rPr>
                <w:rFonts w:ascii="宋体" w:hAnsi="宋体" w:eastAsia="宋体" w:cs="宋体"/>
                <w:color w:val="000000" w:themeColor="text1"/>
                <w:sz w:val="28"/>
                <w:szCs w:val="28"/>
                <w14:textFill>
                  <w14:solidFill>
                    <w14:schemeClr w14:val="tx1"/>
                  </w14:solidFill>
                </w14:textFill>
              </w:rPr>
            </w:pPr>
          </w:p>
        </w:tc>
        <w:tc>
          <w:tcPr>
            <w:tcW w:w="3938" w:type="dxa"/>
          </w:tcPr>
          <w:p>
            <w:pPr>
              <w:spacing w:line="400" w:lineRule="exact"/>
              <w:rPr>
                <w:rFonts w:ascii="宋体" w:hAnsi="宋体" w:eastAsia="宋体" w:cs="宋体"/>
                <w:color w:val="000000" w:themeColor="text1"/>
                <w:sz w:val="28"/>
                <w:szCs w:val="28"/>
                <w14:textFill>
                  <w14:solidFill>
                    <w14:schemeClr w14:val="tx1"/>
                  </w14:solidFill>
                </w14:textFill>
              </w:rPr>
            </w:pPr>
            <w:bookmarkStart w:id="18" w:name="4-4"/>
            <w:bookmarkEnd w:id="18"/>
            <w:bookmarkStart w:id="19" w:name="暴雨橙色预警"/>
            <w:bookmarkEnd w:id="19"/>
            <w:bookmarkStart w:id="20" w:name="4_4"/>
            <w:bookmarkEnd w:id="20"/>
            <w:bookmarkStart w:id="21" w:name="sub5905478_4_4"/>
            <w:bookmarkEnd w:id="21"/>
            <w:r>
              <w:rPr>
                <w:rFonts w:hint="eastAsia" w:ascii="宋体" w:hAnsi="宋体" w:eastAsia="宋体" w:cs="宋体"/>
                <w:color w:val="000000" w:themeColor="text1"/>
                <w:sz w:val="28"/>
                <w:szCs w:val="28"/>
                <w14:textFill>
                  <w14:solidFill>
                    <w14:schemeClr w14:val="tx1"/>
                  </w14:solidFill>
                </w14:textFill>
              </w:rPr>
              <w:t>1.进入暴雨戒备状态，关注暴雨最新消息。</w:t>
            </w:r>
          </w:p>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2.中小学校、幼儿园、托儿所应当采取适当措施，保证学生和幼儿安全。</w:t>
            </w:r>
          </w:p>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3.驾驶人员应当注意道路积水和交通阻塞，确保安全。</w:t>
            </w:r>
          </w:p>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4.做好低洼、易涝地区的排水防涝工作。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vAlign w:val="center"/>
          </w:tcPr>
          <w:p>
            <w:pPr>
              <w:widowControl/>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drawing>
                <wp:inline distT="0" distB="0" distL="114300" distR="114300">
                  <wp:extent cx="1484630" cy="1187450"/>
                  <wp:effectExtent l="0" t="0" r="1270" b="12700"/>
                  <wp:docPr id="2" name="图片 2" descr="暴雨-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暴雨-橙"/>
                          <pic:cNvPicPr>
                            <a:picLocks noChangeAspect="1"/>
                          </pic:cNvPicPr>
                        </pic:nvPicPr>
                        <pic:blipFill>
                          <a:blip r:embed="rId13"/>
                          <a:stretch>
                            <a:fillRect/>
                          </a:stretch>
                        </pic:blipFill>
                        <pic:spPr>
                          <a:xfrm>
                            <a:off x="0" y="0"/>
                            <a:ext cx="1484630" cy="1187450"/>
                          </a:xfrm>
                          <a:prstGeom prst="rect">
                            <a:avLst/>
                          </a:prstGeom>
                        </pic:spPr>
                      </pic:pic>
                    </a:graphicData>
                  </a:graphic>
                </wp:inline>
              </w:drawing>
            </w:r>
          </w:p>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暴雨橙色预警信号</w:t>
            </w:r>
          </w:p>
        </w:tc>
        <w:tc>
          <w:tcPr>
            <w:tcW w:w="1805" w:type="dxa"/>
          </w:tcPr>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在过去的3小时，本地降雨量已达50毫米以上，且降雨将持续。</w:t>
            </w:r>
          </w:p>
        </w:tc>
        <w:tc>
          <w:tcPr>
            <w:tcW w:w="3938" w:type="dxa"/>
          </w:tcPr>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1.进入暴雨防御状态，密切关注暴雨最新消息。</w:t>
            </w:r>
          </w:p>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2.学生可以延迟上学；上学、放学途中的学生应当就近到安全场所暂避。</w:t>
            </w:r>
          </w:p>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3.暂停户外作业和活动，尽可能留在安全场所暂避。</w:t>
            </w:r>
          </w:p>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4.行驶车辆应当尽量绕开积水路段及下沉式立交桥，避免穿越水浸道路，避免将车辆停放在低洼易涝等危险区域。</w:t>
            </w:r>
          </w:p>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5.相关应急处置部门和抢险单位应当加强值班，密切监视灾情，对积水地区实行交通疏导和排水防涝；转移危险地带和危房中的人员到安全场所暂避。</w:t>
            </w:r>
          </w:p>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6.对低洼地段室外供用电设施采取安全防范措施。</w:t>
            </w:r>
          </w:p>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7.注意防范暴雨可能引发的内涝、山洪、滑坡、泥石流等灾害。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6" w:type="dxa"/>
            <w:vAlign w:val="center"/>
          </w:tcPr>
          <w:p>
            <w:pPr>
              <w:widowControl/>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drawing>
                <wp:inline distT="0" distB="0" distL="114300" distR="114300">
                  <wp:extent cx="1484630" cy="1187450"/>
                  <wp:effectExtent l="0" t="0" r="1270" b="12700"/>
                  <wp:docPr id="3" name="图片 3" descr="暴雨-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暴雨-红"/>
                          <pic:cNvPicPr>
                            <a:picLocks noChangeAspect="1"/>
                          </pic:cNvPicPr>
                        </pic:nvPicPr>
                        <pic:blipFill>
                          <a:blip r:embed="rId14"/>
                          <a:stretch>
                            <a:fillRect/>
                          </a:stretch>
                        </pic:blipFill>
                        <pic:spPr>
                          <a:xfrm>
                            <a:off x="0" y="0"/>
                            <a:ext cx="1484630" cy="1187450"/>
                          </a:xfrm>
                          <a:prstGeom prst="rect">
                            <a:avLst/>
                          </a:prstGeom>
                        </pic:spPr>
                      </pic:pic>
                    </a:graphicData>
                  </a:graphic>
                </wp:inline>
              </w:drawing>
            </w:r>
          </w:p>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暴雨红色预警信号</w:t>
            </w:r>
          </w:p>
        </w:tc>
        <w:tc>
          <w:tcPr>
            <w:tcW w:w="1805" w:type="dxa"/>
          </w:tcPr>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在过去的3小时，本地降雨量已达100毫米以上，且降雨将持续。</w:t>
            </w:r>
          </w:p>
        </w:tc>
        <w:tc>
          <w:tcPr>
            <w:tcW w:w="3938" w:type="dxa"/>
          </w:tcPr>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1.进入暴雨紧急防御状态，密切关注暴雨最新消息和政府及有关部门发布的防御暴雨通知。</w:t>
            </w:r>
          </w:p>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2.中小学校、幼儿园、托儿所应当停课，未启程上学的学生不必到校上课；上学、放学途中的学生应当在安全情况下回家或者就近到安全场所暂避；学校应当保障在校（含校车上、寄宿）学生的安全。</w:t>
            </w:r>
          </w:p>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3.停止户外作业和活动，人员应当留在安全场所暂避；危险地带和危房中的人员应当撤离。</w:t>
            </w:r>
          </w:p>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4.地铁、地下商城、地下车库、地下通道等地下设施和场所的经营管理单位应当采取有效措施避免和减少损失，保障人员安全。</w:t>
            </w:r>
          </w:p>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5.对低洼地段室外供用电设施采取安全防范措施。</w:t>
            </w:r>
          </w:p>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6.行驶车辆应当就近到安全区域暂避，避免将车辆停放在低洼易涝等危险区域，如遇严重水浸等危险情况应当立即弃车逃生。</w:t>
            </w:r>
          </w:p>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7.相关应急处置部门和抢险单位应当严密监视灾情，做好暴雨及其引发的内涝、山洪、滑坡、泥石流等灾害应急抢险救灾工作。</w:t>
            </w:r>
          </w:p>
        </w:tc>
      </w:tr>
    </w:tbl>
    <w:p>
      <w:pPr>
        <w:pStyle w:val="3"/>
        <w:ind w:firstLine="562" w:firstLineChars="200"/>
        <w:rPr>
          <w:color w:val="000000" w:themeColor="text1"/>
          <w:sz w:val="28"/>
          <w:szCs w:val="28"/>
          <w14:textFill>
            <w14:solidFill>
              <w14:schemeClr w14:val="tx1"/>
            </w14:solidFill>
          </w14:textFill>
        </w:rPr>
      </w:pPr>
      <w:bookmarkStart w:id="22" w:name="_Toc110866779"/>
      <w:bookmarkStart w:id="23" w:name="_Toc111109795"/>
      <w:r>
        <w:rPr>
          <w:rFonts w:hint="eastAsia"/>
          <w:color w:val="000000" w:themeColor="text1"/>
          <w:sz w:val="28"/>
          <w:szCs w:val="28"/>
          <w14:textFill>
            <w14:solidFill>
              <w14:schemeClr w14:val="tx1"/>
            </w14:solidFill>
          </w14:textFill>
        </w:rPr>
        <w:t>（三）</w:t>
      </w:r>
      <w:bookmarkEnd w:id="22"/>
      <w:r>
        <w:rPr>
          <w:rFonts w:hint="eastAsia"/>
          <w:color w:val="000000" w:themeColor="text1"/>
          <w:sz w:val="28"/>
          <w:szCs w:val="28"/>
          <w14:textFill>
            <w14:solidFill>
              <w14:schemeClr w14:val="tx1"/>
            </w14:solidFill>
          </w14:textFill>
        </w:rPr>
        <w:t>应急响应等级</w:t>
      </w:r>
      <w:bookmarkEnd w:id="23"/>
    </w:p>
    <w:p>
      <w:pPr>
        <w:widowControl/>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根据《清远市防汛防旱防风防冻应急预案》，防汛应急响应级别由重到轻分为Ⅰ级、Ⅱ级、Ⅲ级、 Ⅳ级四个等级。</w:t>
      </w:r>
    </w:p>
    <w:p>
      <w:pPr>
        <w:pStyle w:val="3"/>
        <w:ind w:firstLine="562" w:firstLineChars="200"/>
        <w:rPr>
          <w:color w:val="000000" w:themeColor="text1"/>
          <w:sz w:val="28"/>
          <w:szCs w:val="28"/>
          <w14:textFill>
            <w14:solidFill>
              <w14:schemeClr w14:val="tx1"/>
            </w14:solidFill>
          </w14:textFill>
        </w:rPr>
      </w:pPr>
      <w:bookmarkStart w:id="24" w:name="_Toc111109796"/>
      <w:r>
        <w:rPr>
          <w:rFonts w:hint="eastAsia"/>
          <w:color w:val="000000" w:themeColor="text1"/>
          <w:sz w:val="28"/>
          <w:szCs w:val="28"/>
          <w14:textFill>
            <w14:solidFill>
              <w14:schemeClr w14:val="tx1"/>
            </w14:solidFill>
          </w14:textFill>
        </w:rPr>
        <w:t>（四）暴雨预警信号和防汛应急响应的调整和解除</w:t>
      </w:r>
      <w:bookmarkEnd w:id="24"/>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暴雨预警信号和防汛应急响应进行调整和解除时，物业服务企业应及时向公司其它部门和业户转发相关信息，并相应调整或结束防汛应对措施。</w:t>
      </w:r>
    </w:p>
    <w:p>
      <w:pPr>
        <w:pStyle w:val="2"/>
        <w:ind w:firstLine="643" w:firstLineChars="200"/>
        <w:rPr>
          <w:color w:val="000000" w:themeColor="text1"/>
          <w14:textFill>
            <w14:solidFill>
              <w14:schemeClr w14:val="tx1"/>
            </w14:solidFill>
          </w14:textFill>
        </w:rPr>
      </w:pPr>
      <w:bookmarkStart w:id="25" w:name="_Toc111109797"/>
      <w:r>
        <w:rPr>
          <w:rFonts w:hint="eastAsia"/>
          <w:color w:val="000000" w:themeColor="text1"/>
          <w14:textFill>
            <w14:solidFill>
              <w14:schemeClr w14:val="tx1"/>
            </w14:solidFill>
          </w14:textFill>
        </w:rPr>
        <w:t>五、防汛应对指引</w:t>
      </w:r>
      <w:bookmarkEnd w:id="25"/>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物业服务企业应根据暴雨预警信号等级和防汛急响应级别，采取相应级别的防汛措施，组织小区各有关部门应对灾情。物业服务企业应与辖区内的街（镇）职能部门、公安、消防、供水、供电、供气等部门建立有效的信息沟通渠道，按要求落实各项安全防范处置工作。</w:t>
      </w:r>
    </w:p>
    <w:tbl>
      <w:tblPr>
        <w:tblStyle w:val="10"/>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widowControl/>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防汛级别</w:t>
            </w:r>
          </w:p>
        </w:tc>
        <w:tc>
          <w:tcPr>
            <w:tcW w:w="6946" w:type="dxa"/>
          </w:tcPr>
          <w:p>
            <w:pPr>
              <w:widowControl/>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对应的防汛措施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0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暴雨黄色</w:t>
            </w:r>
            <w:r>
              <w:rPr>
                <w:rFonts w:hint="eastAsia"/>
                <w:color w:val="000000" w:themeColor="text1"/>
                <w:sz w:val="28"/>
                <w:szCs w:val="28"/>
                <w14:textFill>
                  <w14:solidFill>
                    <w14:schemeClr w14:val="tx1"/>
                  </w14:solidFill>
                </w14:textFill>
              </w:rPr>
              <w:t>预警</w:t>
            </w:r>
            <w:r>
              <w:rPr>
                <w:rFonts w:hint="eastAsia" w:ascii="宋体" w:hAnsi="宋体" w:eastAsia="宋体" w:cs="宋体"/>
                <w:color w:val="000000" w:themeColor="text1"/>
                <w:sz w:val="28"/>
                <w:szCs w:val="28"/>
                <w14:textFill>
                  <w14:solidFill>
                    <w14:schemeClr w14:val="tx1"/>
                  </w14:solidFill>
                </w14:textFill>
              </w:rPr>
              <w:t>或启动防汛Ⅳ级应急响应</w:t>
            </w:r>
          </w:p>
        </w:tc>
        <w:tc>
          <w:tcPr>
            <w:tcW w:w="6946" w:type="dxa"/>
          </w:tcPr>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1.项目负责人部署小区防汛工作。</w:t>
            </w:r>
          </w:p>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值班</w:t>
            </w:r>
            <w:r>
              <w:rPr>
                <w:rFonts w:hint="eastAsia" w:ascii="宋体" w:hAnsi="宋体" w:eastAsia="宋体" w:cs="宋体"/>
                <w:b/>
                <w:bCs/>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秩序维护人员加强值班戒备，通过监控中心以及各岗位人员，密切监控、掌握小区各排水沟渠、地下车库排水井等易发洪涝灾害点的状况。值班、秩序维护负责人每6个小时向项目负责人汇报一次险情灾情、处置情况及项目负责人指示要求的落实情况。</w:t>
            </w:r>
          </w:p>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3.项目负责人通知工程技术人员备勤。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0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暴雨橙色</w:t>
            </w:r>
            <w:r>
              <w:rPr>
                <w:rFonts w:hint="eastAsia"/>
                <w:color w:val="000000" w:themeColor="text1"/>
                <w:sz w:val="28"/>
                <w:szCs w:val="28"/>
                <w14:textFill>
                  <w14:solidFill>
                    <w14:schemeClr w14:val="tx1"/>
                  </w14:solidFill>
                </w14:textFill>
              </w:rPr>
              <w:t>预警</w:t>
            </w:r>
            <w:r>
              <w:rPr>
                <w:rFonts w:hint="eastAsia" w:ascii="宋体" w:hAnsi="宋体" w:eastAsia="宋体" w:cs="宋体"/>
                <w:color w:val="000000" w:themeColor="text1"/>
                <w:sz w:val="28"/>
                <w:szCs w:val="28"/>
                <w14:textFill>
                  <w14:solidFill>
                    <w14:schemeClr w14:val="tx1"/>
                  </w14:solidFill>
                </w14:textFill>
              </w:rPr>
              <w:t>或启动防汛III、II级应急响应</w:t>
            </w:r>
          </w:p>
        </w:tc>
        <w:tc>
          <w:tcPr>
            <w:tcW w:w="6946" w:type="dxa"/>
          </w:tcPr>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1.项目负责人部署小区防汛工作。</w:t>
            </w:r>
          </w:p>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2.值班、秩序维护人员加强值班戒备，通过监控中心以及各岗位人员，密切监控、掌握小区各排水沟渠、地下车库排水井等易发洪涝灾害点的状况。</w:t>
            </w:r>
          </w:p>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3.项目负责人亲自到现场指挥工作。</w:t>
            </w:r>
          </w:p>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4.项目负责人安排通知备勤的工程技术人员、安管人员、清洁绿化人员到场。</w:t>
            </w:r>
          </w:p>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5.项目负责人通知其他休息的客户服务人员、办公室人员备勤。</w:t>
            </w:r>
          </w:p>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6.项目负责人与物业服务企业负责人反馈现场情况，由物业服务企业负责人协调其它项目服务人员（如有）备勤，以便协助。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0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暴雨红色</w:t>
            </w:r>
            <w:r>
              <w:rPr>
                <w:rFonts w:hint="eastAsia"/>
                <w:color w:val="000000" w:themeColor="text1"/>
                <w:sz w:val="28"/>
                <w:szCs w:val="28"/>
                <w14:textFill>
                  <w14:solidFill>
                    <w14:schemeClr w14:val="tx1"/>
                  </w14:solidFill>
                </w14:textFill>
              </w:rPr>
              <w:t>预警</w:t>
            </w:r>
            <w:r>
              <w:rPr>
                <w:rFonts w:hint="eastAsia" w:ascii="宋体" w:hAnsi="宋体" w:eastAsia="宋体" w:cs="宋体"/>
                <w:color w:val="000000" w:themeColor="text1"/>
                <w:sz w:val="28"/>
                <w:szCs w:val="28"/>
                <w14:textFill>
                  <w14:solidFill>
                    <w14:schemeClr w14:val="tx1"/>
                  </w14:solidFill>
                </w14:textFill>
              </w:rPr>
              <w:t>或启动防汛I级应急响应</w:t>
            </w:r>
          </w:p>
        </w:tc>
        <w:tc>
          <w:tcPr>
            <w:tcW w:w="6946" w:type="dxa"/>
          </w:tcPr>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1.项目负责人部署小区防汛工作。</w:t>
            </w:r>
          </w:p>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2.值班、秩序维护人员加强值班戒备，通过监控中心以及各岗位人员，密切监控、掌握小区各排水沟渠、地下车库排水井等易发洪涝灾害点的状况。</w:t>
            </w:r>
          </w:p>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3.项目负责人亲自到现场指挥工作。</w:t>
            </w:r>
          </w:p>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4.项目负责人安排所有备勤人员到场。</w:t>
            </w:r>
          </w:p>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5.物业服务企业负责人必要时协调其它项目人员、外部支援人员到场协助。</w:t>
            </w:r>
          </w:p>
          <w:p>
            <w:pPr>
              <w:spacing w:line="400" w:lineRule="exact"/>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6.项目负责人保持与街道办应急部门、水利部门应急力量保持联系，并寻求指导和帮助。</w:t>
            </w:r>
          </w:p>
        </w:tc>
      </w:tr>
    </w:tbl>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暴雨预警信号和防汛应急响应解除后，物业服务企业可以根据实际情况结束相对应的防汛措施，开展恢复与重建工作。</w:t>
      </w:r>
    </w:p>
    <w:p>
      <w:pPr>
        <w:pStyle w:val="2"/>
        <w:ind w:firstLine="643" w:firstLineChars="200"/>
        <w:rPr>
          <w:color w:val="000000" w:themeColor="text1"/>
          <w14:textFill>
            <w14:solidFill>
              <w14:schemeClr w14:val="tx1"/>
            </w14:solidFill>
          </w14:textFill>
        </w:rPr>
      </w:pPr>
      <w:bookmarkStart w:id="26" w:name="_Toc111109798"/>
      <w:r>
        <w:rPr>
          <w:rFonts w:hint="eastAsia"/>
          <w:color w:val="000000" w:themeColor="text1"/>
          <w14:textFill>
            <w14:solidFill>
              <w14:schemeClr w14:val="tx1"/>
            </w14:solidFill>
          </w14:textFill>
        </w:rPr>
        <w:t>六、情景构建</w:t>
      </w:r>
      <w:bookmarkEnd w:id="26"/>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暴雨灾害情景：</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(一)基础设施：电力、通信等设施设备或传输线路、管道损毁造成电力、通信等传输中断；地下车库、设备房等被水淹浸，造成车辆损失，威胁生命安全。 </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(二)交通：园区道路、地下车库出入口、小区外围市政道路等交通受阻，业主出行不便。路面坑洼处内涝、窨井盖或沙井盖被水冲开存在安全隐患。紧急物资采购、运输受阻。 </w:t>
      </w:r>
    </w:p>
    <w:p>
      <w:pPr>
        <w:ind w:firstLine="420" w:firstLineChars="15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 (三)人身安全：供配电系统内涝引发漏电、外墙墙砖、广告牌、悬挂物等脱落，可能造成人员伤亡; 可能引发地下管道等有限空间作业的生产安全事故。 </w:t>
      </w:r>
    </w:p>
    <w:p>
      <w:pPr>
        <w:ind w:firstLine="420" w:firstLineChars="15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（四）财产损失：地下车库内涝导致车辆损坏；设备房内涝导致供配电设备等损坏；雨水反涌导致财产损失等。</w:t>
      </w:r>
    </w:p>
    <w:p>
      <w:pPr>
        <w:pStyle w:val="2"/>
        <w:ind w:firstLine="643" w:firstLineChars="200"/>
        <w:rPr>
          <w:color w:val="000000" w:themeColor="text1"/>
          <w14:textFill>
            <w14:solidFill>
              <w14:schemeClr w14:val="tx1"/>
            </w14:solidFill>
          </w14:textFill>
        </w:rPr>
      </w:pPr>
      <w:bookmarkStart w:id="27" w:name="_Toc111109799"/>
      <w:r>
        <w:rPr>
          <w:rFonts w:hint="eastAsia"/>
          <w:color w:val="000000" w:themeColor="text1"/>
          <w14:textFill>
            <w14:solidFill>
              <w14:schemeClr w14:val="tx1"/>
            </w14:solidFill>
          </w14:textFill>
        </w:rPr>
        <w:t>七、常见险情的应急处置</w:t>
      </w:r>
      <w:bookmarkEnd w:id="27"/>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（一）基本要求</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1.一旦物业管理区域出现内涝险情，项目负责人应立即启动应急处置，开展力所能及的抢险救援工作。</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2.应急处置人员必须做好自身防护措施，在确保自身安全的情况下，开展抢险救援。</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3.小区的抢险救援工作，是城市汛期应急救援工作的其中一部份，物业服务企业应密切保持与政府主管部门、水利部门及相关应急救援部门的沟通和联系，及时报告险情。</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（二）救援力量</w:t>
      </w:r>
    </w:p>
    <w:p>
      <w:pPr>
        <w:ind w:firstLine="56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小区内涝应急处置工作，初期以小区物业服务企业的自身力量为主，必要时可寻求小区内有应急处理能力的业户参与，超出物业服务企业的救援能力的，应寻求政府部门救援力量的帮助。</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（三）应急处理的常见情况</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险情</w:t>
            </w:r>
          </w:p>
        </w:tc>
        <w:tc>
          <w:tcPr>
            <w:tcW w:w="6946" w:type="dxa"/>
          </w:tcPr>
          <w:p>
            <w:pPr>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处置建议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vMerge w:val="restart"/>
            <w:vAlign w:val="center"/>
          </w:tcPr>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地下车库进水</w:t>
            </w:r>
          </w:p>
        </w:tc>
        <w:tc>
          <w:tcPr>
            <w:tcW w:w="6946" w:type="dxa"/>
          </w:tcPr>
          <w:p>
            <w:pPr>
              <w:spacing w:line="4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1.雨水天气，小区应保持地下车库的集水井排水泵处于自动工作状态。</w:t>
            </w:r>
          </w:p>
          <w:p>
            <w:pPr>
              <w:spacing w:line="4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当地下车库少量进水时，值班人员应密切关注车库出入口的沟渠、集水井的排水情况。随时清理堵塞的沟渠，及时排除集水井排水泵故障，确保其正常运行应。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jc w:val="center"/>
              <w:rPr>
                <w:color w:val="000000" w:themeColor="text1"/>
                <w:sz w:val="28"/>
                <w:szCs w:val="28"/>
                <w14:textFill>
                  <w14:solidFill>
                    <w14:schemeClr w14:val="tx1"/>
                  </w14:solidFill>
                </w14:textFill>
              </w:rPr>
            </w:pPr>
          </w:p>
        </w:tc>
        <w:tc>
          <w:tcPr>
            <w:tcW w:w="6946" w:type="dxa"/>
          </w:tcPr>
          <w:p>
            <w:pPr>
              <w:spacing w:line="4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2.当集水井排水泵无法及时排出，应立即封闭地下车库出入口，采取沙袋或挡水板封堵出入口，避免雨水继续进入地下车库，并在出入口处设置封闭提示，安排人员进行指挥车辆，避免车辆进入地下车库。</w:t>
            </w:r>
          </w:p>
          <w:p>
            <w:pPr>
              <w:spacing w:line="4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提前向业户发出预警，通知业主做好移车准备。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jc w:val="center"/>
              <w:rPr>
                <w:color w:val="000000" w:themeColor="text1"/>
                <w:sz w:val="28"/>
                <w:szCs w:val="28"/>
                <w14:textFill>
                  <w14:solidFill>
                    <w14:schemeClr w14:val="tx1"/>
                  </w14:solidFill>
                </w14:textFill>
              </w:rPr>
            </w:pPr>
          </w:p>
        </w:tc>
        <w:tc>
          <w:tcPr>
            <w:tcW w:w="6946" w:type="dxa"/>
          </w:tcPr>
          <w:p>
            <w:pPr>
              <w:spacing w:line="4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3.当在采取沙袋或挡水板封堵出入口，依然有较大的水量通过车库出入口或电缆井、沟渠等进入地下车库时，应立即投入备用抽水泵，阻止地下车库的水位继续上升。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jc w:val="center"/>
              <w:rPr>
                <w:color w:val="000000" w:themeColor="text1"/>
                <w:sz w:val="28"/>
                <w:szCs w:val="28"/>
                <w14:textFill>
                  <w14:solidFill>
                    <w14:schemeClr w14:val="tx1"/>
                  </w14:solidFill>
                </w14:textFill>
              </w:rPr>
            </w:pPr>
          </w:p>
        </w:tc>
        <w:tc>
          <w:tcPr>
            <w:tcW w:w="6946" w:type="dxa"/>
          </w:tcPr>
          <w:p>
            <w:pPr>
              <w:spacing w:line="4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在采取上述方法后，地下车库仍持续进水，水面已开始溢出集水井及沟渠面，并持续上升，应果断要求业主移车，同时请求政府相关应急部门的支持，打开地下车库出口，安排人员指挥车辆有序移出车库，停放到地势较高的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jc w:val="center"/>
              <w:rPr>
                <w:color w:val="000000" w:themeColor="text1"/>
                <w:sz w:val="28"/>
                <w:szCs w:val="28"/>
                <w14:textFill>
                  <w14:solidFill>
                    <w14:schemeClr w14:val="tx1"/>
                  </w14:solidFill>
                </w14:textFill>
              </w:rPr>
            </w:pPr>
          </w:p>
        </w:tc>
        <w:tc>
          <w:tcPr>
            <w:tcW w:w="6946" w:type="dxa"/>
          </w:tcPr>
          <w:p>
            <w:pPr>
              <w:spacing w:line="4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5.水位接近用电设备时，及时关闭电源，避免发生触电事故。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vAlign w:val="center"/>
          </w:tcPr>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设备房进水</w:t>
            </w:r>
          </w:p>
        </w:tc>
        <w:tc>
          <w:tcPr>
            <w:tcW w:w="6946" w:type="dxa"/>
          </w:tcPr>
          <w:p>
            <w:pPr>
              <w:spacing w:line="4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1.发现设备房门口有进水的可能，应立即采取堆放沙袋或设置挡水板的方式，阻止设备房进水。</w:t>
            </w:r>
          </w:p>
          <w:p>
            <w:pPr>
              <w:spacing w:line="4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若是天花或墙面的小量渗水，可采取引流的方式，避免设备受水。</w:t>
            </w:r>
          </w:p>
          <w:p>
            <w:pPr>
              <w:spacing w:line="4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寻求供电部门人员到场的指导和支持。</w:t>
            </w:r>
          </w:p>
          <w:p>
            <w:pPr>
              <w:spacing w:line="4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向业户发出预警，做好停电准备。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jc w:val="center"/>
              <w:rPr>
                <w:color w:val="000000" w:themeColor="text1"/>
                <w:sz w:val="28"/>
                <w:szCs w:val="28"/>
                <w14:textFill>
                  <w14:solidFill>
                    <w14:schemeClr w14:val="tx1"/>
                  </w14:solidFill>
                </w14:textFill>
              </w:rPr>
            </w:pPr>
          </w:p>
        </w:tc>
        <w:tc>
          <w:tcPr>
            <w:tcW w:w="6946" w:type="dxa"/>
          </w:tcPr>
          <w:p>
            <w:pPr>
              <w:spacing w:line="4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2.门口进水已无法控制或天花、墙面渗水将波及设备，可能导致设备故障或损坏的，应立即停用设备。</w:t>
            </w:r>
          </w:p>
          <w:p>
            <w:pPr>
              <w:spacing w:line="4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属供电部门管辖的设备，应通知供电部门停用。属物业服务企业管辖的设备，由物业服务企业停用。</w:t>
            </w:r>
          </w:p>
          <w:p>
            <w:pPr>
              <w:spacing w:line="4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各项目结合实际情况，在确保安全的情况下，决定是否启动后备发电机，以供应抽排泵等设备用电。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line="400" w:lineRule="exact"/>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电梯井道底坑和机房积水</w:t>
            </w:r>
          </w:p>
        </w:tc>
        <w:tc>
          <w:tcPr>
            <w:tcW w:w="6946" w:type="dxa"/>
          </w:tcPr>
          <w:p>
            <w:pPr>
              <w:spacing w:line="400" w:lineRule="exact"/>
              <w:ind w:firstLine="280" w:firstLineChars="1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当电梯机房或井道底坑积水时，立刻关闭电梯电源，用绞盘车迫降电梯到安全平台，锁定保险，停止运行。在大堂张贴电梯停运通知。当顶层平台浸水，发生渗漏时，组织员工暂时关闭该处的供电。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vAlign w:val="center"/>
          </w:tcPr>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商铺及低层物业室内进水</w:t>
            </w:r>
          </w:p>
        </w:tc>
        <w:tc>
          <w:tcPr>
            <w:tcW w:w="6946" w:type="dxa"/>
          </w:tcPr>
          <w:p>
            <w:pPr>
              <w:spacing w:line="4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1.地势较低的区域，有内涝危险的，应向业户发出预警，提醒做好门口封堵。</w:t>
            </w:r>
          </w:p>
          <w:p>
            <w:pPr>
              <w:spacing w:line="4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密切留意楼宇公共排水管的排水情况，提醒业户关注室内雨污管状况。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rPr>
                <w:color w:val="000000" w:themeColor="text1"/>
                <w:sz w:val="28"/>
                <w:szCs w:val="28"/>
                <w14:textFill>
                  <w14:solidFill>
                    <w14:schemeClr w14:val="tx1"/>
                  </w14:solidFill>
                </w14:textFill>
              </w:rPr>
            </w:pPr>
          </w:p>
        </w:tc>
        <w:tc>
          <w:tcPr>
            <w:tcW w:w="6946" w:type="dxa"/>
          </w:tcPr>
          <w:p>
            <w:pPr>
              <w:spacing w:line="4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2.无法避免雨水进入室内或管道反涌时，应提醒业户切断室内电源，避免发生触电危险，协助抢救重要物品、清理积水。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ind w:left="140" w:hanging="140" w:hangingChars="5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园区及外围路面内涝</w:t>
            </w:r>
          </w:p>
        </w:tc>
        <w:tc>
          <w:tcPr>
            <w:tcW w:w="6946" w:type="dxa"/>
          </w:tcPr>
          <w:p>
            <w:pPr>
              <w:spacing w:line="4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当园区路面内涝或沟渠反涌时，及时清理沟渠口杂物，尽量提高园区排水能力，降低水位。必要时安排工作人员掀开雨水、污水窨井盖，促进泄洪流量。在掀开的窨井盖边设置警戒标识，在小区客流量高峰时段，派专人值守在掀开的窨井盖边，确保行人安全。</w:t>
            </w:r>
          </w:p>
          <w:p>
            <w:pPr>
              <w:spacing w:line="4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2.有充电桩（含电动自行车、电动汽车）的物业项目，在暴雨期间要及时对充电桩进行断电处理。</w:t>
            </w:r>
          </w:p>
          <w:p>
            <w:pPr>
              <w:spacing w:line="4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w:t>
            </w:r>
            <w:r>
              <w:rPr>
                <w:rFonts w:hint="eastAsia" w:ascii="宋体" w:hAnsi="宋体" w:eastAsia="宋体" w:cs="宋体"/>
                <w:color w:val="000000" w:themeColor="text1"/>
                <w:kern w:val="0"/>
                <w:sz w:val="28"/>
                <w:szCs w:val="28"/>
                <w:lang w:bidi="ar"/>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与水务局等联系路面排水修复事宜。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树木</w:t>
            </w:r>
          </w:p>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倾倒</w:t>
            </w:r>
          </w:p>
        </w:tc>
        <w:tc>
          <w:tcPr>
            <w:tcW w:w="6946" w:type="dxa"/>
          </w:tcPr>
          <w:p>
            <w:pPr>
              <w:spacing w:line="4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因暴雨导致树木倾斜、倒伏的，应及时设置警示标识或进行围蔽，避免人员走近，并做好善后处置工作。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人员</w:t>
            </w:r>
          </w:p>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触电</w:t>
            </w:r>
          </w:p>
        </w:tc>
        <w:tc>
          <w:tcPr>
            <w:tcW w:w="6946" w:type="dxa"/>
          </w:tcPr>
          <w:p>
            <w:pPr>
              <w:spacing w:line="400" w:lineRule="exact"/>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内涝区域发生人员触电情况的，应立即切断电源，进行紧急救护，并立即报警。</w:t>
            </w:r>
          </w:p>
        </w:tc>
      </w:tr>
    </w:tbl>
    <w:p>
      <w:pPr>
        <w:pStyle w:val="2"/>
        <w:ind w:firstLine="643" w:firstLineChars="200"/>
        <w:rPr>
          <w:color w:val="000000" w:themeColor="text1"/>
          <w14:textFill>
            <w14:solidFill>
              <w14:schemeClr w14:val="tx1"/>
            </w14:solidFill>
          </w14:textFill>
        </w:rPr>
      </w:pPr>
      <w:bookmarkStart w:id="28" w:name="_Toc111109800"/>
      <w:r>
        <w:rPr>
          <w:rFonts w:hint="eastAsia"/>
          <w:color w:val="000000" w:themeColor="text1"/>
          <w14:textFill>
            <w14:solidFill>
              <w14:schemeClr w14:val="tx1"/>
            </w14:solidFill>
          </w14:textFill>
        </w:rPr>
        <w:t>八、恢复与重建</w:t>
      </w:r>
      <w:bookmarkEnd w:id="28"/>
    </w:p>
    <w:p>
      <w:pPr>
        <w:pStyle w:val="3"/>
        <w:ind w:firstLine="562" w:firstLineChars="200"/>
        <w:rPr>
          <w:color w:val="000000" w:themeColor="text1"/>
          <w:sz w:val="28"/>
          <w:szCs w:val="28"/>
          <w14:textFill>
            <w14:solidFill>
              <w14:schemeClr w14:val="tx1"/>
            </w14:solidFill>
          </w14:textFill>
        </w:rPr>
      </w:pPr>
      <w:bookmarkStart w:id="29" w:name="_Toc111109801"/>
      <w:r>
        <w:rPr>
          <w:rFonts w:hint="eastAsia"/>
          <w:color w:val="000000" w:themeColor="text1"/>
          <w:sz w:val="28"/>
          <w:szCs w:val="28"/>
          <w14:textFill>
            <w14:solidFill>
              <w14:schemeClr w14:val="tx1"/>
            </w14:solidFill>
          </w14:textFill>
        </w:rPr>
        <w:t>（一）</w:t>
      </w:r>
      <w:r>
        <w:rPr>
          <w:color w:val="000000" w:themeColor="text1"/>
          <w:sz w:val="28"/>
          <w:szCs w:val="28"/>
          <w14:textFill>
            <w14:solidFill>
              <w14:schemeClr w14:val="tx1"/>
            </w14:solidFill>
          </w14:textFill>
        </w:rPr>
        <w:t>调查评估</w:t>
      </w:r>
      <w:bookmarkEnd w:id="29"/>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防汛行动</w:t>
      </w:r>
      <w:r>
        <w:rPr>
          <w:color w:val="000000" w:themeColor="text1"/>
          <w:sz w:val="28"/>
          <w:szCs w:val="28"/>
          <w14:textFill>
            <w14:solidFill>
              <w14:schemeClr w14:val="tx1"/>
            </w14:solidFill>
          </w14:textFill>
        </w:rPr>
        <w:t>结束后，</w:t>
      </w:r>
      <w:r>
        <w:rPr>
          <w:rFonts w:hint="eastAsia"/>
          <w:color w:val="000000" w:themeColor="text1"/>
          <w:sz w:val="28"/>
          <w:szCs w:val="28"/>
          <w14:textFill>
            <w14:solidFill>
              <w14:schemeClr w14:val="tx1"/>
            </w14:solidFill>
          </w14:textFill>
        </w:rPr>
        <w:t>项目负责人</w:t>
      </w:r>
      <w:r>
        <w:rPr>
          <w:color w:val="000000" w:themeColor="text1"/>
          <w:sz w:val="28"/>
          <w:szCs w:val="28"/>
          <w14:textFill>
            <w14:solidFill>
              <w14:schemeClr w14:val="tx1"/>
            </w14:solidFill>
          </w14:textFill>
        </w:rPr>
        <w:t>要及时组织有关</w:t>
      </w:r>
      <w:r>
        <w:rPr>
          <w:rFonts w:hint="eastAsia"/>
          <w:color w:val="000000" w:themeColor="text1"/>
          <w:sz w:val="28"/>
          <w:szCs w:val="28"/>
          <w14:textFill>
            <w14:solidFill>
              <w14:schemeClr w14:val="tx1"/>
            </w14:solidFill>
          </w14:textFill>
        </w:rPr>
        <w:t>部门，</w:t>
      </w:r>
      <w:r>
        <w:rPr>
          <w:color w:val="000000" w:themeColor="text1"/>
          <w:sz w:val="28"/>
          <w:szCs w:val="28"/>
          <w14:textFill>
            <w14:solidFill>
              <w14:schemeClr w14:val="tx1"/>
            </w14:solidFill>
          </w14:textFill>
        </w:rPr>
        <w:t>对受灾项目损坏的设施设备</w:t>
      </w:r>
      <w:r>
        <w:rPr>
          <w:rFonts w:hint="eastAsia"/>
          <w:color w:val="000000" w:themeColor="text1"/>
          <w:sz w:val="28"/>
          <w:szCs w:val="28"/>
          <w14:textFill>
            <w14:solidFill>
              <w14:schemeClr w14:val="tx1"/>
            </w14:solidFill>
          </w14:textFill>
        </w:rPr>
        <w:t>、物品</w:t>
      </w:r>
      <w:r>
        <w:rPr>
          <w:color w:val="000000" w:themeColor="text1"/>
          <w:sz w:val="28"/>
          <w:szCs w:val="28"/>
          <w14:textFill>
            <w14:solidFill>
              <w14:schemeClr w14:val="tx1"/>
            </w14:solidFill>
          </w14:textFill>
        </w:rPr>
        <w:t>进行整体检查与统计</w:t>
      </w:r>
      <w:r>
        <w:rPr>
          <w:rFonts w:hint="eastAsia"/>
          <w:color w:val="000000" w:themeColor="text1"/>
          <w:sz w:val="28"/>
          <w:szCs w:val="28"/>
          <w14:textFill>
            <w14:solidFill>
              <w14:schemeClr w14:val="tx1"/>
            </w14:solidFill>
          </w14:textFill>
        </w:rPr>
        <w:t>，分析</w:t>
      </w:r>
      <w:r>
        <w:rPr>
          <w:color w:val="000000" w:themeColor="text1"/>
          <w:sz w:val="28"/>
          <w:szCs w:val="28"/>
          <w14:textFill>
            <w14:solidFill>
              <w14:schemeClr w14:val="tx1"/>
            </w14:solidFill>
          </w14:textFill>
        </w:rPr>
        <w:t>原因</w:t>
      </w:r>
      <w:r>
        <w:rPr>
          <w:rFonts w:hint="eastAsia"/>
          <w:color w:val="000000" w:themeColor="text1"/>
          <w:sz w:val="28"/>
          <w:szCs w:val="28"/>
          <w14:textFill>
            <w14:solidFill>
              <w14:schemeClr w14:val="tx1"/>
            </w14:solidFill>
          </w14:textFill>
        </w:rPr>
        <w:t>并</w:t>
      </w:r>
      <w:r>
        <w:rPr>
          <w:color w:val="000000" w:themeColor="text1"/>
          <w:sz w:val="28"/>
          <w:szCs w:val="28"/>
          <w14:textFill>
            <w14:solidFill>
              <w14:schemeClr w14:val="tx1"/>
            </w14:solidFill>
          </w14:textFill>
        </w:rPr>
        <w:t>进行调查和评估。对受损的普通设备设施进行修复，对不能立即修复的公共设施设备要进行受损情况等登记，以便后续跟进维修和保险理赔事宜。</w:t>
      </w:r>
    </w:p>
    <w:p>
      <w:pPr>
        <w:ind w:firstLine="420" w:firstLineChars="15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政府部门对灾害损失情况要求进行统计的，物业服务企业应及时报送。</w:t>
      </w:r>
    </w:p>
    <w:p>
      <w:pPr>
        <w:pStyle w:val="3"/>
        <w:ind w:firstLine="562" w:firstLineChars="200"/>
        <w:rPr>
          <w:color w:val="000000" w:themeColor="text1"/>
          <w:sz w:val="28"/>
          <w:szCs w:val="28"/>
          <w14:textFill>
            <w14:solidFill>
              <w14:schemeClr w14:val="tx1"/>
            </w14:solidFill>
          </w14:textFill>
        </w:rPr>
      </w:pPr>
      <w:bookmarkStart w:id="30" w:name="_Toc111109802"/>
      <w:r>
        <w:rPr>
          <w:rFonts w:hint="eastAsia"/>
          <w:color w:val="000000" w:themeColor="text1"/>
          <w:sz w:val="28"/>
          <w:szCs w:val="28"/>
          <w14:textFill>
            <w14:solidFill>
              <w14:schemeClr w14:val="tx1"/>
            </w14:solidFill>
          </w14:textFill>
        </w:rPr>
        <w:t>（二）实施恢复</w:t>
      </w:r>
      <w:bookmarkEnd w:id="30"/>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项目负责人应视洪涝灾害的影响情况，着手实施恢复工作，包括恢复水电气正常供应，清理路面、清掏沟渠淤积物，对受损的绿化植被进行扶正和加固，修复脱落的外墙悬挂物、装饰物等，修复闸机、监控视频等，对受损的防汛设施进行回收和修复。</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联系相关设施设备维保单位人员到现场协助处理，与外部专业设备维修单位（供电局、水务局等）商议供电供水设备的后续修复事宜。</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对于无法立即恢复的、涉及可能产生安全事故的区域，应进行局部的围蔽，并做好安全提示。无法立即恢复但不会产生安全事故的其它设备设施、沟渠、绿化等，应制定恢复计划，尽快恢复。</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建议建设单位、业主、业主委员会因地制宜采取建设封闭抗淹设施、迁移改造或建设备用设施等方式分类实施改造，提高小区共用设施、设备的灾害应对能力。</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要组织检查已配置的防汛设施和相关器材（如防洪挡板、防汛沙袋、防水雨布、沙袋箱/架、应急抽水泵等）使用情况，对于已使用的防汛器材进行及时补充，确保防汛器材随时处于充足状态。</w:t>
      </w:r>
    </w:p>
    <w:p>
      <w:pPr>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在积水退去后，要及时安排消杀单位对所服务区域进行灭害消杀，预防疾病传播。</w:t>
      </w:r>
    </w:p>
    <w:p>
      <w:pPr>
        <w:pStyle w:val="3"/>
        <w:ind w:firstLine="562" w:firstLineChars="200"/>
        <w:rPr>
          <w:color w:val="000000" w:themeColor="text1"/>
          <w:sz w:val="28"/>
          <w:szCs w:val="28"/>
          <w14:textFill>
            <w14:solidFill>
              <w14:schemeClr w14:val="tx1"/>
            </w14:solidFill>
          </w14:textFill>
        </w:rPr>
      </w:pPr>
      <w:bookmarkStart w:id="31" w:name="_Toc111109803"/>
      <w:r>
        <w:rPr>
          <w:rFonts w:hint="eastAsia"/>
          <w:color w:val="000000" w:themeColor="text1"/>
          <w:sz w:val="28"/>
          <w:szCs w:val="28"/>
          <w14:textFill>
            <w14:solidFill>
              <w14:schemeClr w14:val="tx1"/>
            </w14:solidFill>
          </w14:textFill>
        </w:rPr>
        <w:t>（三）总结经验</w:t>
      </w:r>
      <w:bookmarkEnd w:id="31"/>
    </w:p>
    <w:p>
      <w:pPr>
        <w:ind w:firstLine="315" w:firstLineChars="150"/>
        <w:rPr>
          <w:color w:val="000000" w:themeColor="text1"/>
          <w:sz w:val="28"/>
          <w:szCs w:val="28"/>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统计、恢复完毕后，项目负责人应组织针对应急处置工作各个环节进行复盘疏理，</w:t>
      </w:r>
      <w:r>
        <w:rPr>
          <w:color w:val="000000" w:themeColor="text1"/>
          <w:sz w:val="28"/>
          <w:szCs w:val="28"/>
          <w14:textFill>
            <w14:solidFill>
              <w14:schemeClr w14:val="tx1"/>
            </w14:solidFill>
          </w14:textFill>
        </w:rPr>
        <w:t>形成书面总结（含现场处理图片）</w:t>
      </w:r>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分析防汛工作</w:t>
      </w:r>
      <w:r>
        <w:rPr>
          <w:rFonts w:hint="eastAsia"/>
          <w:color w:val="000000" w:themeColor="text1"/>
          <w:sz w:val="28"/>
          <w:szCs w:val="28"/>
          <w14:textFill>
            <w14:solidFill>
              <w14:schemeClr w14:val="tx1"/>
            </w14:solidFill>
          </w14:textFill>
        </w:rPr>
        <w:t>经验和</w:t>
      </w:r>
      <w:r>
        <w:rPr>
          <w:color w:val="000000" w:themeColor="text1"/>
          <w:sz w:val="28"/>
          <w:szCs w:val="28"/>
          <w14:textFill>
            <w14:solidFill>
              <w14:schemeClr w14:val="tx1"/>
            </w14:solidFill>
          </w14:textFill>
        </w:rPr>
        <w:t>不足</w:t>
      </w:r>
      <w:r>
        <w:rPr>
          <w:rFonts w:hint="eastAsia"/>
          <w:color w:val="000000" w:themeColor="text1"/>
          <w:sz w:val="28"/>
          <w:szCs w:val="28"/>
          <w14:textFill>
            <w14:solidFill>
              <w14:schemeClr w14:val="tx1"/>
            </w14:solidFill>
          </w14:textFill>
        </w:rPr>
        <w:t>，</w:t>
      </w:r>
      <w:r>
        <w:rPr>
          <w:color w:val="000000" w:themeColor="text1"/>
          <w:sz w:val="28"/>
          <w:szCs w:val="28"/>
          <w14:textFill>
            <w14:solidFill>
              <w14:schemeClr w14:val="tx1"/>
            </w14:solidFill>
          </w14:textFill>
        </w:rPr>
        <w:t>检讨</w:t>
      </w:r>
      <w:r>
        <w:rPr>
          <w:rFonts w:hint="eastAsia"/>
          <w:color w:val="000000" w:themeColor="text1"/>
          <w:sz w:val="28"/>
          <w:szCs w:val="28"/>
          <w14:textFill>
            <w14:solidFill>
              <w14:schemeClr w14:val="tx1"/>
            </w14:solidFill>
          </w14:textFill>
        </w:rPr>
        <w:t>完善</w:t>
      </w:r>
      <w:r>
        <w:rPr>
          <w:color w:val="000000" w:themeColor="text1"/>
          <w:sz w:val="28"/>
          <w:szCs w:val="28"/>
          <w14:textFill>
            <w14:solidFill>
              <w14:schemeClr w14:val="tx1"/>
            </w14:solidFill>
          </w14:textFill>
        </w:rPr>
        <w:t>防汛应急处理</w:t>
      </w:r>
      <w:r>
        <w:rPr>
          <w:rFonts w:hint="eastAsia"/>
          <w:color w:val="000000" w:themeColor="text1"/>
          <w:sz w:val="28"/>
          <w:szCs w:val="28"/>
          <w14:textFill>
            <w14:solidFill>
              <w14:schemeClr w14:val="tx1"/>
            </w14:solidFill>
          </w14:textFill>
        </w:rPr>
        <w:t>工作</w:t>
      </w:r>
      <w:r>
        <w:rPr>
          <w:color w:val="000000" w:themeColor="text1"/>
          <w:sz w:val="28"/>
          <w:szCs w:val="28"/>
          <w14:textFill>
            <w14:solidFill>
              <w14:schemeClr w14:val="tx1"/>
            </w14:solidFill>
          </w14:textFill>
        </w:rPr>
        <w:t>预案。</w:t>
      </w:r>
    </w:p>
    <w:p>
      <w:pPr>
        <w:pStyle w:val="3"/>
        <w:ind w:firstLine="562" w:firstLineChars="200"/>
        <w:rPr>
          <w:color w:val="000000" w:themeColor="text1"/>
          <w:sz w:val="28"/>
          <w:szCs w:val="28"/>
          <w14:textFill>
            <w14:solidFill>
              <w14:schemeClr w14:val="tx1"/>
            </w14:solidFill>
          </w14:textFill>
        </w:rPr>
      </w:pPr>
      <w:bookmarkStart w:id="32" w:name="_Toc111109804"/>
      <w:r>
        <w:rPr>
          <w:rFonts w:hint="eastAsia"/>
          <w:color w:val="000000" w:themeColor="text1"/>
          <w:sz w:val="28"/>
          <w:szCs w:val="28"/>
          <w14:textFill>
            <w14:solidFill>
              <w14:schemeClr w14:val="tx1"/>
            </w14:solidFill>
          </w14:textFill>
        </w:rPr>
        <w:t>（四）</w:t>
      </w:r>
      <w:r>
        <w:rPr>
          <w:color w:val="000000" w:themeColor="text1"/>
          <w:sz w:val="28"/>
          <w:szCs w:val="28"/>
          <w14:textFill>
            <w14:solidFill>
              <w14:schemeClr w14:val="tx1"/>
            </w14:solidFill>
          </w14:textFill>
        </w:rPr>
        <w:t>灾害保险</w:t>
      </w:r>
      <w:bookmarkEnd w:id="32"/>
      <w:r>
        <w:rPr>
          <w:color w:val="000000" w:themeColor="text1"/>
          <w:sz w:val="28"/>
          <w:szCs w:val="28"/>
          <w14:textFill>
            <w14:solidFill>
              <w14:schemeClr w14:val="tx1"/>
            </w14:solidFill>
          </w14:textFill>
        </w:rPr>
        <w:t xml:space="preserve"> </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鼓励物业服务企业根据《前期物业服务合同》或《物业服务合同》的约定，购买公众责任险、物业管理责任险或小区公共设备设施财产保险，鼓励住宅小区业主为私有财产购买财产保险，通过保险理赔减少损失，减少灾后恢复的资金问题。</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对已遭水浸车辆，继续与相关车主进行联系和沟通，协助其做好后续保险理赔事宜。</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联系相关保险公司告知受灾项目的现场情况，协商后续保险理赔事宜。</w:t>
      </w:r>
    </w:p>
    <w:p>
      <w:pPr>
        <w:pStyle w:val="2"/>
        <w:ind w:firstLine="643" w:firstLineChars="200"/>
        <w:rPr>
          <w:color w:val="000000" w:themeColor="text1"/>
          <w14:textFill>
            <w14:solidFill>
              <w14:schemeClr w14:val="tx1"/>
            </w14:solidFill>
          </w14:textFill>
        </w:rPr>
      </w:pPr>
      <w:bookmarkStart w:id="33" w:name="_Toc111109805"/>
      <w:r>
        <w:rPr>
          <w:rFonts w:hint="eastAsia"/>
          <w:color w:val="000000" w:themeColor="text1"/>
          <w14:textFill>
            <w14:solidFill>
              <w14:schemeClr w14:val="tx1"/>
            </w14:solidFill>
          </w14:textFill>
        </w:rPr>
        <w:t>九、培训及演练</w:t>
      </w:r>
      <w:bookmarkEnd w:id="33"/>
    </w:p>
    <w:p>
      <w:pPr>
        <w:pStyle w:val="3"/>
        <w:ind w:firstLine="562" w:firstLineChars="200"/>
        <w:rPr>
          <w:color w:val="000000" w:themeColor="text1"/>
          <w:sz w:val="28"/>
          <w:szCs w:val="28"/>
          <w14:textFill>
            <w14:solidFill>
              <w14:schemeClr w14:val="tx1"/>
            </w14:solidFill>
          </w14:textFill>
        </w:rPr>
      </w:pPr>
      <w:bookmarkStart w:id="34" w:name="_Toc111109806"/>
      <w:r>
        <w:rPr>
          <w:rFonts w:hint="eastAsia"/>
          <w:color w:val="000000" w:themeColor="text1"/>
          <w:sz w:val="28"/>
          <w:szCs w:val="28"/>
          <w14:textFill>
            <w14:solidFill>
              <w14:schemeClr w14:val="tx1"/>
            </w14:solidFill>
          </w14:textFill>
        </w:rPr>
        <w:t>（一）培训</w:t>
      </w:r>
      <w:bookmarkEnd w:id="34"/>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物业服务企业应在汛期前针对员工进行防汛应急预案的培训，使各部门员工了解自身的职责，懂得在防汛应急处置当中做好自身的安全保护，掌握应急处置工作所需的技能。</w:t>
      </w:r>
    </w:p>
    <w:p>
      <w:pPr>
        <w:pStyle w:val="3"/>
        <w:ind w:firstLine="562" w:firstLineChars="200"/>
        <w:rPr>
          <w:color w:val="000000" w:themeColor="text1"/>
          <w:sz w:val="28"/>
          <w:szCs w:val="28"/>
          <w14:textFill>
            <w14:solidFill>
              <w14:schemeClr w14:val="tx1"/>
            </w14:solidFill>
          </w14:textFill>
        </w:rPr>
      </w:pPr>
      <w:bookmarkStart w:id="35" w:name="_Toc111109807"/>
      <w:r>
        <w:rPr>
          <w:rFonts w:hint="eastAsia"/>
          <w:color w:val="000000" w:themeColor="text1"/>
          <w:sz w:val="28"/>
          <w:szCs w:val="28"/>
          <w14:textFill>
            <w14:solidFill>
              <w14:schemeClr w14:val="tx1"/>
            </w14:solidFill>
          </w14:textFill>
        </w:rPr>
        <w:t>（二）演练</w:t>
      </w:r>
      <w:bookmarkEnd w:id="35"/>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物业服务企业应于汛期前组织员工开展防汛应急处置演练，鼓励业主参与演练。演练内容主要包括盘点物资及工具、检验工作人员的应急处置能力和沟通协调能力、疏理完善防汛应急预案和流程、测试应急备用电源及应急排水泵、堆砌防汛沙袋、转移车辆等。</w:t>
      </w:r>
    </w:p>
    <w:p>
      <w:pPr>
        <w:pStyle w:val="2"/>
        <w:ind w:firstLine="643" w:firstLineChars="200"/>
        <w:rPr>
          <w:color w:val="000000" w:themeColor="text1"/>
          <w14:textFill>
            <w14:solidFill>
              <w14:schemeClr w14:val="tx1"/>
            </w14:solidFill>
          </w14:textFill>
        </w:rPr>
      </w:pPr>
      <w:bookmarkStart w:id="36" w:name="_Toc110866793"/>
      <w:bookmarkStart w:id="37" w:name="_Toc111109808"/>
      <w:r>
        <w:rPr>
          <w:rFonts w:hint="eastAsia"/>
          <w:color w:val="000000" w:themeColor="text1"/>
          <w14:textFill>
            <w14:solidFill>
              <w14:schemeClr w14:val="tx1"/>
            </w14:solidFill>
          </w14:textFill>
        </w:rPr>
        <w:t>十、安全注意事项</w:t>
      </w:r>
      <w:bookmarkEnd w:id="36"/>
      <w:bookmarkEnd w:id="37"/>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开展抢险救援、</w:t>
      </w:r>
      <w:r>
        <w:rPr>
          <w:color w:val="000000" w:themeColor="text1"/>
          <w:sz w:val="28"/>
          <w:szCs w:val="28"/>
          <w14:textFill>
            <w14:solidFill>
              <w14:schemeClr w14:val="tx1"/>
            </w14:solidFill>
          </w14:textFill>
        </w:rPr>
        <w:t>排查水浸区域的不安全因素和相关隐患</w:t>
      </w:r>
      <w:r>
        <w:rPr>
          <w:rFonts w:hint="eastAsia"/>
          <w:color w:val="000000" w:themeColor="text1"/>
          <w:sz w:val="28"/>
          <w:szCs w:val="28"/>
          <w14:textFill>
            <w14:solidFill>
              <w14:schemeClr w14:val="tx1"/>
            </w14:solidFill>
          </w14:textFill>
        </w:rPr>
        <w:t>，物业服务企业应提醒相关工作人员做好自身防护措施，禁止单人单独作业，禁止在非有效防护状态下作业。重点要注意以下情况：</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（一）防范路灯柱、发电机、抽水泵、空调主机、设备房和地下车库的用电设备等发生触电。</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（二）防范在地下室、窨井、化粪池、集水井等有限空间作业可能导致的气体中毒、窒息等情况。</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（三）防范掉进被水淹没、无法觉察的沟渠、窨井。</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（四）防范楼宇外立面悬挂物、墙体装脱落物、阳台花盆等高空坠落。</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（五）防范树木倒伏伤人。</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（六）防范削坡建房区域山体滑坡、</w:t>
      </w:r>
      <w:r>
        <w:rPr>
          <w:rFonts w:hint="eastAsia" w:asciiTheme="minorEastAsia" w:hAnsiTheme="minorEastAsia" w:cstheme="minorEastAsia"/>
          <w:color w:val="000000" w:themeColor="text1"/>
          <w:kern w:val="0"/>
          <w:sz w:val="28"/>
          <w:szCs w:val="28"/>
          <w:lang w:bidi="ar"/>
          <w14:textFill>
            <w14:solidFill>
              <w14:schemeClr w14:val="tx1"/>
            </w14:solidFill>
          </w14:textFill>
        </w:rPr>
        <w:t>挡土墙坍塌。</w:t>
      </w:r>
    </w:p>
    <w:p>
      <w:pPr>
        <w:ind w:firstLine="560" w:firstLineChars="200"/>
        <w:rPr>
          <w:rStyle w:val="12"/>
          <w:b w:val="0"/>
          <w:bCs w:val="0"/>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（七）</w:t>
      </w:r>
      <w:r>
        <w:rPr>
          <w:rFonts w:hint="eastAsia" w:asciiTheme="minorEastAsia" w:hAnsiTheme="minorEastAsia" w:cstheme="minorEastAsia"/>
          <w:color w:val="000000" w:themeColor="text1"/>
          <w:sz w:val="28"/>
          <w:szCs w:val="28"/>
          <w14:textFill>
            <w14:solidFill>
              <w14:schemeClr w14:val="tx1"/>
            </w14:solidFill>
          </w14:textFill>
        </w:rPr>
        <w:t>防范</w:t>
      </w:r>
      <w:r>
        <w:rPr>
          <w:rFonts w:hint="eastAsia" w:asciiTheme="minorEastAsia" w:hAnsiTheme="minorEastAsia" w:cstheme="minorEastAsia"/>
          <w:color w:val="000000" w:themeColor="text1"/>
          <w:kern w:val="0"/>
          <w:sz w:val="28"/>
          <w:szCs w:val="28"/>
          <w:lang w:bidi="ar"/>
          <w14:textFill>
            <w14:solidFill>
              <w14:schemeClr w14:val="tx1"/>
            </w14:solidFill>
          </w14:textFill>
        </w:rPr>
        <w:t>围墙、</w:t>
      </w:r>
      <w:r>
        <w:rPr>
          <w:rFonts w:hint="eastAsia"/>
          <w:color w:val="000000" w:themeColor="text1"/>
          <w:sz w:val="28"/>
          <w:szCs w:val="28"/>
          <w14:textFill>
            <w14:solidFill>
              <w14:schemeClr w14:val="tx1"/>
            </w14:solidFill>
          </w14:textFill>
        </w:rPr>
        <w:t>老旧危房坍塌。</w:t>
      </w:r>
    </w:p>
    <w:p>
      <w:pPr>
        <w:rPr>
          <w:rFonts w:ascii="宋体" w:hAnsi="宋体" w:eastAsia="宋体" w:cs="宋体"/>
          <w:color w:val="000000" w:themeColor="text1"/>
          <w:sz w:val="28"/>
          <w:szCs w:val="28"/>
          <w14:textFill>
            <w14:solidFill>
              <w14:schemeClr w14:val="tx1"/>
            </w14:solidFill>
          </w14:textFill>
        </w:rPr>
      </w:pPr>
    </w:p>
    <w:p>
      <w:pPr>
        <w:rPr>
          <w:rFonts w:ascii="宋体" w:hAnsi="宋体" w:eastAsia="宋体" w:cs="宋体"/>
          <w:color w:val="000000" w:themeColor="text1"/>
          <w:sz w:val="28"/>
          <w:szCs w:val="28"/>
          <w14:textFill>
            <w14:solidFill>
              <w14:schemeClr w14:val="tx1"/>
            </w14:solidFill>
          </w14:textFill>
        </w:rPr>
      </w:pPr>
    </w:p>
    <w:p>
      <w:pP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附件1 ：小区排水走向图（示例）</w:t>
      </w:r>
    </w:p>
    <w:p>
      <w:pPr>
        <w:rPr>
          <w:color w:val="000000" w:themeColor="text1"/>
          <w:sz w:val="28"/>
          <w:szCs w:val="28"/>
          <w14:textFill>
            <w14:solidFill>
              <w14:schemeClr w14:val="tx1"/>
            </w14:solidFill>
          </w14:textFill>
        </w:rPr>
      </w:pPr>
    </w:p>
    <w:p>
      <w:pPr>
        <w:rPr>
          <w:color w:val="000000" w:themeColor="text1"/>
          <w:szCs w:val="21"/>
          <w14:textFill>
            <w14:solidFill>
              <w14:schemeClr w14:val="tx1"/>
            </w14:solidFill>
          </w14:textFill>
        </w:rPr>
      </w:pPr>
      <w:r>
        <w:rPr>
          <w:rFonts w:ascii="宋体" w:hAnsi="宋体"/>
          <w:color w:val="000000" w:themeColor="text1"/>
          <w:sz w:val="24"/>
          <w14:textFill>
            <w14:solidFill>
              <w14:schemeClr w14:val="tx1"/>
            </w14:solidFill>
          </w14:textFill>
        </w:rPr>
        <w:object>
          <v:shape id="_x0000_i1025" o:spt="75" type="#_x0000_t75" style="height:328.35pt;width:409.9pt;" o:ole="t" filled="f" o:preferrelative="t" stroked="f" coordsize="21600,21600">
            <v:path/>
            <v:fill on="f" focussize="0,0"/>
            <v:stroke on="f" joinstyle="miter"/>
            <v:imagedata r:id="rId16" o:title=""/>
            <o:lock v:ext="edit" aspectratio="t"/>
            <w10:wrap type="none"/>
            <w10:anchorlock/>
          </v:shape>
          <o:OLEObject Type="Embed" ProgID="PowerPoint.Show.8" ShapeID="_x0000_i1025" DrawAspect="Content" ObjectID="_1468075725" r:id="rId15">
            <o:LockedField>false</o:LockedField>
          </o:OLEObject>
        </w:object>
      </w:r>
    </w:p>
    <w:tbl>
      <w:tblPr>
        <w:tblStyle w:val="10"/>
        <w:tblpPr w:leftFromText="180" w:rightFromText="180" w:vertAnchor="text" w:horzAnchor="page" w:tblpX="1860" w:tblpY="1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8"/>
        <w:gridCol w:w="2469"/>
        <w:gridCol w:w="1716"/>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8" w:type="dxa"/>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雨水流向</w:t>
            </w:r>
          </w:p>
        </w:tc>
        <w:tc>
          <w:tcPr>
            <w:tcW w:w="2469"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142875</wp:posOffset>
                      </wp:positionV>
                      <wp:extent cx="1234440" cy="7620"/>
                      <wp:effectExtent l="0" t="79375" r="3810" b="84455"/>
                      <wp:wrapNone/>
                      <wp:docPr id="9" name="直接箭头连接符 4"/>
                      <wp:cNvGraphicFramePr/>
                      <a:graphic xmlns:a="http://schemas.openxmlformats.org/drawingml/2006/main">
                        <a:graphicData uri="http://schemas.microsoft.com/office/word/2010/wordprocessingShape">
                          <wps:wsp>
                            <wps:cNvCnPr/>
                            <wps:spPr>
                              <a:xfrm flipH="1">
                                <a:off x="0" y="0"/>
                                <a:ext cx="1234440" cy="7620"/>
                              </a:xfrm>
                              <a:prstGeom prst="straightConnector1">
                                <a:avLst/>
                              </a:prstGeom>
                              <a:noFill/>
                              <a:ln w="57150" cap="flat" cmpd="sng" algn="ctr">
                                <a:solidFill>
                                  <a:srgbClr val="0070C0"/>
                                </a:solidFill>
                                <a:prstDash val="solid"/>
                                <a:miter lim="800000"/>
                                <a:tailEnd type="triangle"/>
                              </a:ln>
                              <a:effectLst/>
                            </wps:spPr>
                            <wps:bodyPr/>
                          </wps:wsp>
                        </a:graphicData>
                      </a:graphic>
                    </wp:anchor>
                  </w:drawing>
                </mc:Choice>
                <mc:Fallback>
                  <w:pict>
                    <v:shape id="直接箭头连接符 4" o:spid="_x0000_s1026" o:spt="32" type="#_x0000_t32" style="position:absolute;left:0pt;flip:x;margin-left:3pt;margin-top:11.25pt;height:0.6pt;width:97.2pt;z-index:251659264;mso-width-relative:page;mso-height-relative:page;" filled="f" stroked="t" coordsize="21600,21600" o:gfxdata="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MVuy01gAAAAcBAAAP&#10;AAAAAAAAAAEAIAAAACIAAABkcnMvZG93bnJldi54bWxQSwECFAAUAAAACACHTuJAkIDNABoCAAD9&#10;AwAADgAAAAAAAAABACAAAAAlAQAAZHJzL2Uyb0RvYy54bWxQSwUGAAAAAAYABgBZAQAAsQUAAAAA&#10;">
                      <v:fill on="f" focussize="0,0"/>
                      <v:stroke weight="4.5pt" color="#0070C0" miterlimit="8" joinstyle="miter" endarrow="block"/>
                      <v:imagedata o:title=""/>
                      <o:lock v:ext="edit" aspectratio="f"/>
                    </v:shape>
                  </w:pict>
                </mc:Fallback>
              </mc:AlternateContent>
            </w:r>
          </w:p>
        </w:tc>
        <w:tc>
          <w:tcPr>
            <w:tcW w:w="1716"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防汛沙袋存放处</w:t>
            </w:r>
          </w:p>
        </w:tc>
        <w:tc>
          <w:tcPr>
            <w:tcW w:w="2369" w:type="dxa"/>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车库出入口中100个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8" w:type="dxa"/>
            <w:vAlign w:val="center"/>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易发生堵塞返水点</w:t>
            </w:r>
          </w:p>
        </w:tc>
        <w:tc>
          <w:tcPr>
            <w:tcW w:w="6554" w:type="dxa"/>
            <w:gridSpan w:val="3"/>
          </w:tcPr>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drawing>
                <wp:inline distT="0" distB="0" distL="0" distR="0">
                  <wp:extent cx="244475" cy="265430"/>
                  <wp:effectExtent l="0" t="0" r="3175" b="127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47331" cy="268531"/>
                          </a:xfrm>
                          <a:prstGeom prst="rect">
                            <a:avLst/>
                          </a:prstGeom>
                          <a:noFill/>
                        </pic:spPr>
                      </pic:pic>
                    </a:graphicData>
                  </a:graphic>
                </wp:inline>
              </w:drawing>
            </w:r>
            <w:r>
              <w:rPr>
                <w:rFonts w:hint="eastAsia" w:ascii="宋体" w:hAnsi="宋体" w:eastAsia="宋体" w:cs="宋体"/>
                <w:color w:val="000000" w:themeColor="text1"/>
                <w:szCs w:val="21"/>
                <w14:textFill>
                  <w14:solidFill>
                    <w14:schemeClr w14:val="tx1"/>
                  </w14:solidFill>
                </w14:textFill>
              </w:rPr>
              <w:t>说明：在雨季来之前工程管理部，检查、清掏、疏通易发生堵塞的雨水井</w:t>
            </w:r>
          </w:p>
        </w:tc>
      </w:tr>
    </w:tbl>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附件2：</w:t>
      </w:r>
      <w:r>
        <w:rPr>
          <w:rStyle w:val="12"/>
          <w:rFonts w:hint="eastAsia" w:ascii="宋体" w:hAnsi="宋体" w:eastAsia="宋体" w:cs="宋体"/>
          <w:b w:val="0"/>
          <w:bCs w:val="0"/>
          <w:color w:val="000000" w:themeColor="text1"/>
          <w:sz w:val="28"/>
          <w:szCs w:val="28"/>
          <w14:textFill>
            <w14:solidFill>
              <w14:schemeClr w14:val="tx1"/>
            </w14:solidFill>
          </w14:textFill>
        </w:rPr>
        <w:t>小区内涝</w:t>
      </w:r>
      <w:r>
        <w:rPr>
          <w:rFonts w:hint="eastAsia" w:ascii="宋体" w:hAnsi="宋体" w:eastAsia="宋体" w:cs="宋体"/>
          <w:color w:val="000000" w:themeColor="text1"/>
          <w:sz w:val="28"/>
          <w:szCs w:val="28"/>
          <w14:textFill>
            <w14:solidFill>
              <w14:schemeClr w14:val="tx1"/>
            </w14:solidFill>
          </w14:textFill>
        </w:rPr>
        <w:t>风险清单（示例）</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1759"/>
        <w:gridCol w:w="2826"/>
        <w:gridCol w:w="3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序号</w:t>
            </w:r>
          </w:p>
        </w:tc>
        <w:tc>
          <w:tcPr>
            <w:tcW w:w="1843" w:type="dxa"/>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位置</w:t>
            </w:r>
          </w:p>
        </w:tc>
        <w:tc>
          <w:tcPr>
            <w:tcW w:w="3087" w:type="dxa"/>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风险可能性</w:t>
            </w:r>
          </w:p>
        </w:tc>
        <w:tc>
          <w:tcPr>
            <w:tcW w:w="3433" w:type="dxa"/>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p>
        </w:tc>
        <w:tc>
          <w:tcPr>
            <w:tcW w:w="1843"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XX车库</w:t>
            </w:r>
          </w:p>
        </w:tc>
        <w:tc>
          <w:tcPr>
            <w:tcW w:w="3087"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积水严重，存在大的风险</w:t>
            </w:r>
          </w:p>
        </w:tc>
        <w:tc>
          <w:tcPr>
            <w:tcW w:w="3433"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重点防范区域，禁止停车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w:t>
            </w:r>
          </w:p>
        </w:tc>
        <w:tc>
          <w:tcPr>
            <w:tcW w:w="1843"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XX集排井</w:t>
            </w:r>
          </w:p>
        </w:tc>
        <w:tc>
          <w:tcPr>
            <w:tcW w:w="3087"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暴雨时易排水不及</w:t>
            </w:r>
          </w:p>
        </w:tc>
        <w:tc>
          <w:tcPr>
            <w:tcW w:w="3433"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重点防范区域，增加抽水泵及水带及时抽水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3</w:t>
            </w:r>
          </w:p>
        </w:tc>
        <w:tc>
          <w:tcPr>
            <w:tcW w:w="1843"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XX夹层</w:t>
            </w:r>
          </w:p>
        </w:tc>
        <w:tc>
          <w:tcPr>
            <w:tcW w:w="3087"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容易积水</w:t>
            </w:r>
          </w:p>
        </w:tc>
        <w:tc>
          <w:tcPr>
            <w:tcW w:w="3433"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重点防范区域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w:t>
            </w:r>
          </w:p>
        </w:tc>
        <w:tc>
          <w:tcPr>
            <w:tcW w:w="1843" w:type="dxa"/>
            <w:vAlign w:val="center"/>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w:t>
            </w:r>
          </w:p>
        </w:tc>
        <w:tc>
          <w:tcPr>
            <w:tcW w:w="3087" w:type="dxa"/>
            <w:vAlign w:val="center"/>
          </w:tcPr>
          <w:p>
            <w:pPr>
              <w:jc w:val="center"/>
              <w:rPr>
                <w:rFonts w:ascii="宋体" w:hAnsi="宋体" w:eastAsia="宋体" w:cs="宋体"/>
                <w:color w:val="000000" w:themeColor="text1"/>
                <w:szCs w:val="21"/>
                <w14:textFill>
                  <w14:solidFill>
                    <w14:schemeClr w14:val="tx1"/>
                  </w14:solidFill>
                </w14:textFill>
              </w:rPr>
            </w:pPr>
          </w:p>
        </w:tc>
        <w:tc>
          <w:tcPr>
            <w:tcW w:w="3433" w:type="dxa"/>
            <w:vAlign w:val="center"/>
          </w:tcPr>
          <w:p>
            <w:pPr>
              <w:jc w:val="center"/>
              <w:rPr>
                <w:rFonts w:ascii="宋体" w:hAnsi="宋体" w:eastAsia="宋体" w:cs="宋体"/>
                <w:color w:val="000000" w:themeColor="text1"/>
                <w:szCs w:val="21"/>
                <w14:textFill>
                  <w14:solidFill>
                    <w14:schemeClr w14:val="tx1"/>
                  </w14:solidFill>
                </w14:textFill>
              </w:rPr>
            </w:pPr>
          </w:p>
        </w:tc>
      </w:tr>
    </w:tbl>
    <w:p>
      <w:pPr>
        <w:ind w:firstLine="5440" w:firstLineChars="1700"/>
        <w:rPr>
          <w:rFonts w:ascii="仿宋" w:hAnsi="仿宋" w:eastAsia="仿宋" w:cs="仿宋"/>
          <w:color w:val="000000" w:themeColor="text1"/>
          <w:sz w:val="32"/>
          <w:szCs w:val="32"/>
          <w14:textFill>
            <w14:solidFill>
              <w14:schemeClr w14:val="tx1"/>
            </w14:solidFill>
          </w14:textFill>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0"/>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3"/>
      </w:rPr>
      <w:id w:val="1011419828"/>
    </w:sdtPr>
    <w:sdtEndPr>
      <w:rPr>
        <w:rStyle w:val="13"/>
      </w:rPr>
    </w:sdtEndPr>
    <w:sdtContent>
      <w:p>
        <w:pPr>
          <w:pStyle w:val="5"/>
          <w:framePr w:wrap="auto" w:vAnchor="text" w:hAnchor="margin" w:xAlign="center" w:y="1"/>
          <w:rPr>
            <w:rStyle w:val="13"/>
          </w:rPr>
        </w:pPr>
        <w:r>
          <w:rPr>
            <w:rStyle w:val="13"/>
          </w:rPr>
          <w:fldChar w:fldCharType="begin"/>
        </w:r>
        <w:r>
          <w:rPr>
            <w:rStyle w:val="13"/>
          </w:rPr>
          <w:instrText xml:space="preserve"> PAGE </w:instrText>
        </w:r>
        <w:r>
          <w:rPr>
            <w:rStyle w:val="13"/>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yOnZcIBAACNAwAADgAAAGRycy9lMm9Eb2MueG1srVPNjtMwEL4j8Q6W&#10;79TZI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b2mxHGLAz///HH+9ef8+zt5&#10;m+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LMjp2XCAQAAjQMAAA4AAAAAAAAAAQAgAAAAHgEAAGRycy9lMm9Eb2MueG1sUEsF&#10;BgAAAAAGAAYAWQEAAFI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2MWU4MzA3N2JiMDA1YWUxMWYxNmNlMzRhYjcwMDEifQ=="/>
  </w:docVars>
  <w:rsids>
    <w:rsidRoot w:val="3C872BA5"/>
    <w:rsid w:val="00186C1D"/>
    <w:rsid w:val="001A73E4"/>
    <w:rsid w:val="00240EED"/>
    <w:rsid w:val="002B3F0B"/>
    <w:rsid w:val="00353BFB"/>
    <w:rsid w:val="003A014E"/>
    <w:rsid w:val="00526F68"/>
    <w:rsid w:val="005D31DC"/>
    <w:rsid w:val="00712B5D"/>
    <w:rsid w:val="008142B9"/>
    <w:rsid w:val="008F3EF3"/>
    <w:rsid w:val="00944F74"/>
    <w:rsid w:val="00C44D15"/>
    <w:rsid w:val="00C94946"/>
    <w:rsid w:val="00D53B5E"/>
    <w:rsid w:val="00EF4E6D"/>
    <w:rsid w:val="022A362F"/>
    <w:rsid w:val="06486CCB"/>
    <w:rsid w:val="09932FE0"/>
    <w:rsid w:val="0CB733E9"/>
    <w:rsid w:val="10FA0A8C"/>
    <w:rsid w:val="12386453"/>
    <w:rsid w:val="14443E5B"/>
    <w:rsid w:val="14C173FE"/>
    <w:rsid w:val="16221D47"/>
    <w:rsid w:val="1B937D95"/>
    <w:rsid w:val="1BCB296E"/>
    <w:rsid w:val="1D3C7C49"/>
    <w:rsid w:val="1DA21341"/>
    <w:rsid w:val="1DF90484"/>
    <w:rsid w:val="20B775A5"/>
    <w:rsid w:val="22310BD6"/>
    <w:rsid w:val="24341998"/>
    <w:rsid w:val="294F10BF"/>
    <w:rsid w:val="2ACA7450"/>
    <w:rsid w:val="312B46A9"/>
    <w:rsid w:val="315D18AD"/>
    <w:rsid w:val="3483217B"/>
    <w:rsid w:val="3622093C"/>
    <w:rsid w:val="36755D2C"/>
    <w:rsid w:val="36812553"/>
    <w:rsid w:val="39DF2F3C"/>
    <w:rsid w:val="3B801056"/>
    <w:rsid w:val="3BC93B2E"/>
    <w:rsid w:val="3C872BA5"/>
    <w:rsid w:val="3E965FFB"/>
    <w:rsid w:val="3EC72E9C"/>
    <w:rsid w:val="3EE75A46"/>
    <w:rsid w:val="3F9B4375"/>
    <w:rsid w:val="49E06EB3"/>
    <w:rsid w:val="4AF572F2"/>
    <w:rsid w:val="4BD24278"/>
    <w:rsid w:val="4EC512BE"/>
    <w:rsid w:val="510C0FC1"/>
    <w:rsid w:val="5350141C"/>
    <w:rsid w:val="55765305"/>
    <w:rsid w:val="578C600A"/>
    <w:rsid w:val="5D784808"/>
    <w:rsid w:val="60777693"/>
    <w:rsid w:val="60E73F2F"/>
    <w:rsid w:val="62315612"/>
    <w:rsid w:val="62552DC7"/>
    <w:rsid w:val="64A733C5"/>
    <w:rsid w:val="651B3303"/>
    <w:rsid w:val="68784779"/>
    <w:rsid w:val="6CC00C92"/>
    <w:rsid w:val="6D550310"/>
    <w:rsid w:val="714407FA"/>
    <w:rsid w:val="729D1671"/>
    <w:rsid w:val="755E1F6B"/>
    <w:rsid w:val="75F83468"/>
    <w:rsid w:val="76914855"/>
    <w:rsid w:val="77F04BF8"/>
    <w:rsid w:val="78D304EE"/>
    <w:rsid w:val="798323BD"/>
    <w:rsid w:val="7B1B2B89"/>
    <w:rsid w:val="7D8B2B7A"/>
    <w:rsid w:val="7E9D1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toc 3"/>
    <w:basedOn w:val="1"/>
    <w:next w:val="1"/>
    <w:unhideWhenUsed/>
    <w:qFormat/>
    <w:uiPriority w:val="39"/>
    <w:pPr>
      <w:ind w:left="840" w:leftChars="40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2"/>
    <w:basedOn w:val="1"/>
    <w:next w:val="1"/>
    <w:unhideWhenUsed/>
    <w:qFormat/>
    <w:uiPriority w:val="39"/>
    <w:pPr>
      <w:ind w:left="420" w:leftChars="200"/>
    </w:pPr>
  </w:style>
  <w:style w:type="paragraph" w:styleId="8">
    <w:name w:val="Normal (Web)"/>
    <w:basedOn w:val="1"/>
    <w:qFormat/>
    <w:uiPriority w:val="99"/>
    <w:pPr>
      <w:widowControl/>
      <w:spacing w:before="100" w:beforeAutospacing="1" w:after="100" w:afterAutospacing="1"/>
      <w:jc w:val="left"/>
    </w:pPr>
    <w:rPr>
      <w:rFonts w:ascii="Arial Unicode MS" w:hAnsi="Arial Unicode MS" w:eastAsia="Arial Unicode MS" w:cs="Arial Unicode MS"/>
      <w:color w:val="000000"/>
      <w:kern w:val="0"/>
      <w:sz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page number"/>
    <w:basedOn w:val="11"/>
    <w:semiHidden/>
    <w:unhideWhenUsed/>
    <w:qFormat/>
    <w:uiPriority w:val="99"/>
  </w:style>
</w:styles>
</file>

<file path=word/_rels/document.xml.rels><?xml version="1.0" encoding="UTF-8" standalone="yes"?>
<Relationships xmlns="http://schemas.openxmlformats.org/package/2006/relationships"><Relationship Id="rId9" Type="http://schemas.openxmlformats.org/officeDocument/2006/relationships/diagramQuickStyle" Target="diagrams/quickStyle1.xml"/><Relationship Id="rId8" Type="http://schemas.openxmlformats.org/officeDocument/2006/relationships/diagramLayout" Target="diagrams/layout1.xml"/><Relationship Id="rId7" Type="http://schemas.openxmlformats.org/officeDocument/2006/relationships/diagramData" Target="diagrams/data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5.png"/><Relationship Id="rId16" Type="http://schemas.openxmlformats.org/officeDocument/2006/relationships/image" Target="media/image4.emf"/><Relationship Id="rId15" Type="http://schemas.openxmlformats.org/officeDocument/2006/relationships/oleObject" Target="embeddings/Presentation1.ppt"/><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microsoft.com/office/2007/relationships/diagramDrawing" Target="diagrams/drawing1.xml"/><Relationship Id="rId10" Type="http://schemas.openxmlformats.org/officeDocument/2006/relationships/diagramColors" Target="diagrams/colors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C10AD0BE-C70A-CA42-9005-67B2125BC208}" type="doc">
      <dgm:prSet loTypeId="urn:microsoft.com/office/officeart/2005/8/layout/orgChart1#1" loCatId="" qsTypeId="urn:microsoft.com/office/officeart/2005/8/quickstyle/simple1#1" qsCatId="simple" csTypeId="urn:microsoft.com/office/officeart/2005/8/colors/accent1_2#1" csCatId="accent1" phldr="1"/>
      <dgm:spPr/>
      <dgm:t>
        <a:bodyPr/>
        <a:p>
          <a:endParaRPr lang="zh-CN" altLang="en-US"/>
        </a:p>
      </dgm:t>
    </dgm:pt>
    <dgm:pt modelId="{993E0ED2-2D0B-2040-87A4-4A86E7EC3A15}">
      <dgm:prSet phldrT="[文本]"/>
      <dgm:spPr/>
      <dgm:t>
        <a:bodyPr/>
        <a:p>
          <a:r>
            <a:rPr lang="zh-CN" altLang="en-US"/>
            <a:t>总指挥</a:t>
          </a:r>
          <a:endParaRPr lang="en-US" altLang="zh-CN"/>
        </a:p>
        <a:p>
          <a:r>
            <a:rPr lang="zh-CN" altLang="en-US"/>
            <a:t>（项目负责人）</a:t>
          </a:r>
        </a:p>
      </dgm:t>
    </dgm:pt>
    <dgm:pt modelId="{BD32C392-9773-2B41-8128-24027713E949}" cxnId="{0D5BFEEC-1DB9-A74F-BF17-C0936DC75B31}" type="parTrans">
      <dgm:prSet/>
      <dgm:spPr/>
      <dgm:t>
        <a:bodyPr/>
        <a:p>
          <a:endParaRPr lang="zh-CN" altLang="en-US"/>
        </a:p>
      </dgm:t>
    </dgm:pt>
    <dgm:pt modelId="{6DC25C76-C671-C44D-AD74-47E6F2435E27}" cxnId="{0D5BFEEC-1DB9-A74F-BF17-C0936DC75B31}" type="sibTrans">
      <dgm:prSet/>
      <dgm:spPr/>
      <dgm:t>
        <a:bodyPr/>
        <a:p>
          <a:endParaRPr lang="zh-CN" altLang="en-US"/>
        </a:p>
      </dgm:t>
    </dgm:pt>
    <dgm:pt modelId="{03CB21AF-2A09-794B-9D55-7234DAFAC331}" type="asst">
      <dgm:prSet phldrT="[文本]"/>
      <dgm:spPr/>
      <dgm:t>
        <a:bodyPr/>
        <a:p>
          <a:r>
            <a:rPr lang="zh-CN" altLang="en-US"/>
            <a:t>副总指挥</a:t>
          </a:r>
          <a:endParaRPr lang="en-US" altLang="zh-CN"/>
        </a:p>
        <a:p>
          <a:r>
            <a:rPr lang="zh-CN" altLang="en-US"/>
            <a:t>（协助总指挥工作）</a:t>
          </a:r>
        </a:p>
      </dgm:t>
    </dgm:pt>
    <dgm:pt modelId="{4EC93080-72F5-E848-A2BD-2D1F3F6FB80A}" cxnId="{2BAD06E9-E0F2-5845-B911-1391E9461370}" type="parTrans">
      <dgm:prSet/>
      <dgm:spPr/>
      <dgm:t>
        <a:bodyPr/>
        <a:p>
          <a:endParaRPr lang="zh-CN" altLang="en-US"/>
        </a:p>
      </dgm:t>
    </dgm:pt>
    <dgm:pt modelId="{F2527C71-B72A-DA41-AFC7-176BD7FE5F14}" cxnId="{2BAD06E9-E0F2-5845-B911-1391E9461370}" type="sibTrans">
      <dgm:prSet/>
      <dgm:spPr/>
      <dgm:t>
        <a:bodyPr/>
        <a:p>
          <a:endParaRPr lang="zh-CN" altLang="en-US"/>
        </a:p>
      </dgm:t>
    </dgm:pt>
    <dgm:pt modelId="{A99D9EF5-8767-5A44-B1D5-E25977490703}">
      <dgm:prSet phldrT="[文本]"/>
      <dgm:spPr/>
      <dgm:t>
        <a:bodyPr/>
        <a:p>
          <a:r>
            <a:rPr lang="zh-CN" altLang="en-US"/>
            <a:t>工程及设备设施管理部门</a:t>
          </a:r>
        </a:p>
      </dgm:t>
    </dgm:pt>
    <dgm:pt modelId="{D5E75A04-4374-0F4B-AA4E-1B684E266FEF}" cxnId="{0BB9CC44-B61C-B84A-B8E7-3D4AD2758884}" type="parTrans">
      <dgm:prSet/>
      <dgm:spPr/>
      <dgm:t>
        <a:bodyPr/>
        <a:p>
          <a:endParaRPr lang="zh-CN" altLang="en-US"/>
        </a:p>
      </dgm:t>
    </dgm:pt>
    <dgm:pt modelId="{409F8497-2239-EE49-9C85-6F71594B7992}" cxnId="{0BB9CC44-B61C-B84A-B8E7-3D4AD2758884}" type="sibTrans">
      <dgm:prSet/>
      <dgm:spPr/>
      <dgm:t>
        <a:bodyPr/>
        <a:p>
          <a:endParaRPr lang="zh-CN" altLang="en-US"/>
        </a:p>
      </dgm:t>
    </dgm:pt>
    <dgm:pt modelId="{4826FBE3-DB06-144A-BE02-E1003C97E1C0}">
      <dgm:prSet phldrT="[文本]"/>
      <dgm:spPr/>
      <dgm:t>
        <a:bodyPr/>
        <a:p>
          <a:r>
            <a:rPr lang="zh-CN" altLang="en-US"/>
            <a:t>安全管理及秩序维护部门</a:t>
          </a:r>
        </a:p>
      </dgm:t>
    </dgm:pt>
    <dgm:pt modelId="{DF4D4594-71DB-7C44-BCBB-DACBDB0B1477}" cxnId="{66FC49B8-7EBA-CA42-91F1-75877A4921AA}" type="parTrans">
      <dgm:prSet/>
      <dgm:spPr/>
      <dgm:t>
        <a:bodyPr/>
        <a:p>
          <a:endParaRPr lang="zh-CN" altLang="en-US"/>
        </a:p>
      </dgm:t>
    </dgm:pt>
    <dgm:pt modelId="{61C18E34-62D0-844B-B911-57549D0FB710}" cxnId="{66FC49B8-7EBA-CA42-91F1-75877A4921AA}" type="sibTrans">
      <dgm:prSet/>
      <dgm:spPr/>
      <dgm:t>
        <a:bodyPr/>
        <a:p>
          <a:endParaRPr lang="zh-CN" altLang="en-US"/>
        </a:p>
      </dgm:t>
    </dgm:pt>
    <dgm:pt modelId="{0DAF32D9-BC4D-434E-8082-BC26866A01B8}">
      <dgm:prSet phldrT="[文本]"/>
      <dgm:spPr/>
      <dgm:t>
        <a:bodyPr/>
        <a:p>
          <a:r>
            <a:rPr lang="zh-CN" altLang="en-US"/>
            <a:t>客户服务部门</a:t>
          </a:r>
        </a:p>
      </dgm:t>
    </dgm:pt>
    <dgm:pt modelId="{45975902-606F-3B47-BD1F-20E244C1D4C5}" cxnId="{CEFD33DB-BDB0-4344-A7B6-D230DE1993F0}" type="parTrans">
      <dgm:prSet/>
      <dgm:spPr/>
      <dgm:t>
        <a:bodyPr/>
        <a:p>
          <a:endParaRPr lang="zh-CN" altLang="en-US"/>
        </a:p>
      </dgm:t>
    </dgm:pt>
    <dgm:pt modelId="{52316C53-4189-DF4E-8F75-93410CD8571C}" cxnId="{CEFD33DB-BDB0-4344-A7B6-D230DE1993F0}" type="sibTrans">
      <dgm:prSet/>
      <dgm:spPr/>
      <dgm:t>
        <a:bodyPr/>
        <a:p>
          <a:endParaRPr lang="zh-CN" altLang="en-US"/>
        </a:p>
      </dgm:t>
    </dgm:pt>
    <dgm:pt modelId="{430FC059-B26E-3049-B36A-1F54D429D7E2}">
      <dgm:prSet/>
      <dgm:spPr/>
      <dgm:t>
        <a:bodyPr/>
        <a:p>
          <a:r>
            <a:rPr lang="zh-CN" altLang="en-US"/>
            <a:t>清洁绿化管理部门</a:t>
          </a:r>
        </a:p>
      </dgm:t>
    </dgm:pt>
    <dgm:pt modelId="{AEC2B4A7-2169-074D-9ED4-44EA1F94C8DA}" cxnId="{978C0DEB-344F-D740-98D9-0D9A45BA4050}" type="parTrans">
      <dgm:prSet/>
      <dgm:spPr/>
      <dgm:t>
        <a:bodyPr/>
        <a:p>
          <a:endParaRPr lang="zh-CN" altLang="en-US"/>
        </a:p>
      </dgm:t>
    </dgm:pt>
    <dgm:pt modelId="{6D8A9C3A-7A6A-F140-80A6-0544CDBD2D03}" cxnId="{978C0DEB-344F-D740-98D9-0D9A45BA4050}" type="sibTrans">
      <dgm:prSet/>
      <dgm:spPr/>
      <dgm:t>
        <a:bodyPr/>
        <a:p>
          <a:endParaRPr lang="zh-CN" altLang="en-US"/>
        </a:p>
      </dgm:t>
    </dgm:pt>
    <dgm:pt modelId="{999846A5-C52F-D548-8AD3-6823BEB0E08E}" type="pres">
      <dgm:prSet presAssocID="{C10AD0BE-C70A-CA42-9005-67B2125BC208}" presName="hierChild1" presStyleCnt="0">
        <dgm:presLayoutVars>
          <dgm:orgChart val="1"/>
          <dgm:chPref val="1"/>
          <dgm:dir/>
          <dgm:animOne val="branch"/>
          <dgm:animLvl val="lvl"/>
          <dgm:resizeHandles/>
        </dgm:presLayoutVars>
      </dgm:prSet>
      <dgm:spPr/>
    </dgm:pt>
    <dgm:pt modelId="{4B70F9AD-CBAC-734B-BD22-DF492C39FD06}" type="pres">
      <dgm:prSet presAssocID="{993E0ED2-2D0B-2040-87A4-4A86E7EC3A15}" presName="hierRoot1" presStyleCnt="0">
        <dgm:presLayoutVars>
          <dgm:hierBranch val="init"/>
        </dgm:presLayoutVars>
      </dgm:prSet>
      <dgm:spPr/>
    </dgm:pt>
    <dgm:pt modelId="{C00108E8-EE9B-0A4E-943B-0461B5531A56}" type="pres">
      <dgm:prSet presAssocID="{993E0ED2-2D0B-2040-87A4-4A86E7EC3A15}" presName="rootComposite1" presStyleCnt="0"/>
      <dgm:spPr/>
    </dgm:pt>
    <dgm:pt modelId="{0A30D6C7-37AF-274C-9FA9-FC37A29F6BDF}" type="pres">
      <dgm:prSet presAssocID="{993E0ED2-2D0B-2040-87A4-4A86E7EC3A15}" presName="rootText1" presStyleLbl="node0" presStyleIdx="0" presStyleCnt="1">
        <dgm:presLayoutVars>
          <dgm:chPref val="3"/>
        </dgm:presLayoutVars>
      </dgm:prSet>
      <dgm:spPr/>
    </dgm:pt>
    <dgm:pt modelId="{555ED464-6A4D-B34F-B231-E9B490130FE8}" type="pres">
      <dgm:prSet presAssocID="{993E0ED2-2D0B-2040-87A4-4A86E7EC3A15}" presName="rootConnector1" presStyleLbl="node1" presStyleIdx="0" presStyleCnt="0"/>
      <dgm:spPr/>
    </dgm:pt>
    <dgm:pt modelId="{D98D4FF0-2AC1-4946-8418-B394E72F7146}" type="pres">
      <dgm:prSet presAssocID="{993E0ED2-2D0B-2040-87A4-4A86E7EC3A15}" presName="hierChild2" presStyleCnt="0"/>
      <dgm:spPr/>
    </dgm:pt>
    <dgm:pt modelId="{FDBD65AB-5675-5147-A668-064A2E73D1BA}" type="pres">
      <dgm:prSet presAssocID="{D5E75A04-4374-0F4B-AA4E-1B684E266FEF}" presName="Name37" presStyleLbl="parChTrans1D2" presStyleIdx="0" presStyleCnt="5"/>
      <dgm:spPr/>
    </dgm:pt>
    <dgm:pt modelId="{09DEBA6C-2CF6-914D-80CC-2B4E8BB4572B}" type="pres">
      <dgm:prSet presAssocID="{A99D9EF5-8767-5A44-B1D5-E25977490703}" presName="hierRoot2" presStyleCnt="0">
        <dgm:presLayoutVars>
          <dgm:hierBranch val="init"/>
        </dgm:presLayoutVars>
      </dgm:prSet>
      <dgm:spPr/>
    </dgm:pt>
    <dgm:pt modelId="{9C5E6EF4-4C4B-0D49-90B4-65B2D12D0500}" type="pres">
      <dgm:prSet presAssocID="{A99D9EF5-8767-5A44-B1D5-E25977490703}" presName="rootComposite" presStyleCnt="0"/>
      <dgm:spPr/>
    </dgm:pt>
    <dgm:pt modelId="{500D4DDC-8B75-7B4B-8F15-AE96D671232A}" type="pres">
      <dgm:prSet presAssocID="{A99D9EF5-8767-5A44-B1D5-E25977490703}" presName="rootText" presStyleLbl="node2" presStyleIdx="0" presStyleCnt="4">
        <dgm:presLayoutVars>
          <dgm:chPref val="3"/>
        </dgm:presLayoutVars>
      </dgm:prSet>
      <dgm:spPr/>
    </dgm:pt>
    <dgm:pt modelId="{A33B5FD8-16AD-144B-8983-906813B82879}" type="pres">
      <dgm:prSet presAssocID="{A99D9EF5-8767-5A44-B1D5-E25977490703}" presName="rootConnector" presStyleLbl="node2" presStyleIdx="0" presStyleCnt="4"/>
      <dgm:spPr/>
    </dgm:pt>
    <dgm:pt modelId="{1C918A0F-A804-994A-BE24-AC22EBD27AEC}" type="pres">
      <dgm:prSet presAssocID="{A99D9EF5-8767-5A44-B1D5-E25977490703}" presName="hierChild4" presStyleCnt="0"/>
      <dgm:spPr/>
    </dgm:pt>
    <dgm:pt modelId="{267AFF6B-3C02-DC49-999A-A8628B9BA7CA}" type="pres">
      <dgm:prSet presAssocID="{A99D9EF5-8767-5A44-B1D5-E25977490703}" presName="hierChild5" presStyleCnt="0"/>
      <dgm:spPr/>
    </dgm:pt>
    <dgm:pt modelId="{89CD9C76-8787-954F-B071-D8E3BFF1E37B}" type="pres">
      <dgm:prSet presAssocID="{DF4D4594-71DB-7C44-BCBB-DACBDB0B1477}" presName="Name37" presStyleLbl="parChTrans1D2" presStyleIdx="1" presStyleCnt="5"/>
      <dgm:spPr/>
    </dgm:pt>
    <dgm:pt modelId="{C3F89AB9-E877-F54D-9D4C-9BB53BC0F44F}" type="pres">
      <dgm:prSet presAssocID="{4826FBE3-DB06-144A-BE02-E1003C97E1C0}" presName="hierRoot2" presStyleCnt="0">
        <dgm:presLayoutVars>
          <dgm:hierBranch val="init"/>
        </dgm:presLayoutVars>
      </dgm:prSet>
      <dgm:spPr/>
    </dgm:pt>
    <dgm:pt modelId="{ABC1C7AB-9DBB-DE48-A084-73070CF17EA7}" type="pres">
      <dgm:prSet presAssocID="{4826FBE3-DB06-144A-BE02-E1003C97E1C0}" presName="rootComposite" presStyleCnt="0"/>
      <dgm:spPr/>
    </dgm:pt>
    <dgm:pt modelId="{53E56B82-920C-F948-89C1-8F279BA0251B}" type="pres">
      <dgm:prSet presAssocID="{4826FBE3-DB06-144A-BE02-E1003C97E1C0}" presName="rootText" presStyleLbl="node2" presStyleIdx="1" presStyleCnt="4">
        <dgm:presLayoutVars>
          <dgm:chPref val="3"/>
        </dgm:presLayoutVars>
      </dgm:prSet>
      <dgm:spPr/>
    </dgm:pt>
    <dgm:pt modelId="{A42367A1-E9C5-0341-B5AE-3B5593AF6F87}" type="pres">
      <dgm:prSet presAssocID="{4826FBE3-DB06-144A-BE02-E1003C97E1C0}" presName="rootConnector" presStyleLbl="node2" presStyleIdx="1" presStyleCnt="4"/>
      <dgm:spPr/>
    </dgm:pt>
    <dgm:pt modelId="{CC52C44B-E58E-094C-B9FC-E09EC13AA74E}" type="pres">
      <dgm:prSet presAssocID="{4826FBE3-DB06-144A-BE02-E1003C97E1C0}" presName="hierChild4" presStyleCnt="0"/>
      <dgm:spPr/>
    </dgm:pt>
    <dgm:pt modelId="{3C80A8AC-D152-C14C-82A3-B46AAD402396}" type="pres">
      <dgm:prSet presAssocID="{4826FBE3-DB06-144A-BE02-E1003C97E1C0}" presName="hierChild5" presStyleCnt="0"/>
      <dgm:spPr/>
    </dgm:pt>
    <dgm:pt modelId="{A95EDCB9-1997-6C44-83FD-A9EF571C2169}" type="pres">
      <dgm:prSet presAssocID="{45975902-606F-3B47-BD1F-20E244C1D4C5}" presName="Name37" presStyleLbl="parChTrans1D2" presStyleIdx="2" presStyleCnt="5"/>
      <dgm:spPr/>
    </dgm:pt>
    <dgm:pt modelId="{A1FD5084-3B4F-874C-BB4E-DEE498CF2C83}" type="pres">
      <dgm:prSet presAssocID="{0DAF32D9-BC4D-434E-8082-BC26866A01B8}" presName="hierRoot2" presStyleCnt="0">
        <dgm:presLayoutVars>
          <dgm:hierBranch val="init"/>
        </dgm:presLayoutVars>
      </dgm:prSet>
      <dgm:spPr/>
    </dgm:pt>
    <dgm:pt modelId="{C0C10F59-1011-4946-8B5F-442A5C5F5750}" type="pres">
      <dgm:prSet presAssocID="{0DAF32D9-BC4D-434E-8082-BC26866A01B8}" presName="rootComposite" presStyleCnt="0"/>
      <dgm:spPr/>
    </dgm:pt>
    <dgm:pt modelId="{C01E3D06-0668-E643-89D6-7C21CD2C5731}" type="pres">
      <dgm:prSet presAssocID="{0DAF32D9-BC4D-434E-8082-BC26866A01B8}" presName="rootText" presStyleLbl="node2" presStyleIdx="2" presStyleCnt="4">
        <dgm:presLayoutVars>
          <dgm:chPref val="3"/>
        </dgm:presLayoutVars>
      </dgm:prSet>
      <dgm:spPr/>
    </dgm:pt>
    <dgm:pt modelId="{E1FCA957-4B89-9844-9F48-45423EE96B23}" type="pres">
      <dgm:prSet presAssocID="{0DAF32D9-BC4D-434E-8082-BC26866A01B8}" presName="rootConnector" presStyleLbl="node2" presStyleIdx="2" presStyleCnt="4"/>
      <dgm:spPr/>
    </dgm:pt>
    <dgm:pt modelId="{6F4E32F8-1525-5E42-A6DD-E7458E22F216}" type="pres">
      <dgm:prSet presAssocID="{0DAF32D9-BC4D-434E-8082-BC26866A01B8}" presName="hierChild4" presStyleCnt="0"/>
      <dgm:spPr/>
    </dgm:pt>
    <dgm:pt modelId="{38619A2A-01F9-0842-9971-C11E7A3FD927}" type="pres">
      <dgm:prSet presAssocID="{0DAF32D9-BC4D-434E-8082-BC26866A01B8}" presName="hierChild5" presStyleCnt="0"/>
      <dgm:spPr/>
    </dgm:pt>
    <dgm:pt modelId="{13C34058-DA83-4446-A84C-111E5B88B3A3}" type="pres">
      <dgm:prSet presAssocID="{AEC2B4A7-2169-074D-9ED4-44EA1F94C8DA}" presName="Name37" presStyleLbl="parChTrans1D2" presStyleIdx="3" presStyleCnt="5"/>
      <dgm:spPr/>
    </dgm:pt>
    <dgm:pt modelId="{C21A85DA-75CE-0F44-8C26-154A000BEC1E}" type="pres">
      <dgm:prSet presAssocID="{430FC059-B26E-3049-B36A-1F54D429D7E2}" presName="hierRoot2" presStyleCnt="0">
        <dgm:presLayoutVars>
          <dgm:hierBranch val="init"/>
        </dgm:presLayoutVars>
      </dgm:prSet>
      <dgm:spPr/>
    </dgm:pt>
    <dgm:pt modelId="{D2FB1331-B679-F949-8A83-0FC4A93C66ED}" type="pres">
      <dgm:prSet presAssocID="{430FC059-B26E-3049-B36A-1F54D429D7E2}" presName="rootComposite" presStyleCnt="0"/>
      <dgm:spPr/>
    </dgm:pt>
    <dgm:pt modelId="{6603F726-3884-6B44-A3EE-0928A995FCFD}" type="pres">
      <dgm:prSet presAssocID="{430FC059-B26E-3049-B36A-1F54D429D7E2}" presName="rootText" presStyleLbl="node2" presStyleIdx="3" presStyleCnt="4">
        <dgm:presLayoutVars>
          <dgm:chPref val="3"/>
        </dgm:presLayoutVars>
      </dgm:prSet>
      <dgm:spPr/>
    </dgm:pt>
    <dgm:pt modelId="{37146D0A-BA7C-F84C-AA38-729804269B9A}" type="pres">
      <dgm:prSet presAssocID="{430FC059-B26E-3049-B36A-1F54D429D7E2}" presName="rootConnector" presStyleLbl="node2" presStyleIdx="3" presStyleCnt="4"/>
      <dgm:spPr/>
    </dgm:pt>
    <dgm:pt modelId="{252C8954-594E-C04D-B93D-21AF913C1CF5}" type="pres">
      <dgm:prSet presAssocID="{430FC059-B26E-3049-B36A-1F54D429D7E2}" presName="hierChild4" presStyleCnt="0"/>
      <dgm:spPr/>
    </dgm:pt>
    <dgm:pt modelId="{DBF8AA11-F66F-FB41-8F49-CAC6EBA82524}" type="pres">
      <dgm:prSet presAssocID="{430FC059-B26E-3049-B36A-1F54D429D7E2}" presName="hierChild5" presStyleCnt="0"/>
      <dgm:spPr/>
    </dgm:pt>
    <dgm:pt modelId="{8BC4A139-F5C8-1643-860A-50DEC165EC51}" type="pres">
      <dgm:prSet presAssocID="{993E0ED2-2D0B-2040-87A4-4A86E7EC3A15}" presName="hierChild3" presStyleCnt="0"/>
      <dgm:spPr/>
    </dgm:pt>
    <dgm:pt modelId="{C3C05D99-30F8-8D44-B60D-B6ED1B2B09E8}" type="pres">
      <dgm:prSet presAssocID="{4EC93080-72F5-E848-A2BD-2D1F3F6FB80A}" presName="Name111" presStyleLbl="parChTrans1D2" presStyleIdx="4" presStyleCnt="5"/>
      <dgm:spPr/>
    </dgm:pt>
    <dgm:pt modelId="{73FC14BA-B2FF-C84A-BA24-9A5378F0A03F}" type="pres">
      <dgm:prSet presAssocID="{03CB21AF-2A09-794B-9D55-7234DAFAC331}" presName="hierRoot3" presStyleCnt="0">
        <dgm:presLayoutVars>
          <dgm:hierBranch val="init"/>
        </dgm:presLayoutVars>
      </dgm:prSet>
      <dgm:spPr/>
    </dgm:pt>
    <dgm:pt modelId="{48894CC5-D153-9344-80BA-18F48663926B}" type="pres">
      <dgm:prSet presAssocID="{03CB21AF-2A09-794B-9D55-7234DAFAC331}" presName="rootComposite3" presStyleCnt="0"/>
      <dgm:spPr/>
    </dgm:pt>
    <dgm:pt modelId="{98F69265-7FB5-0548-8510-E4B2A113A40D}" type="pres">
      <dgm:prSet presAssocID="{03CB21AF-2A09-794B-9D55-7234DAFAC331}" presName="rootText3" presStyleLbl="asst1" presStyleIdx="0" presStyleCnt="1">
        <dgm:presLayoutVars>
          <dgm:chPref val="3"/>
        </dgm:presLayoutVars>
      </dgm:prSet>
      <dgm:spPr/>
    </dgm:pt>
    <dgm:pt modelId="{1EE0A40B-668A-C94A-B0BC-D3BD136210D7}" type="pres">
      <dgm:prSet presAssocID="{03CB21AF-2A09-794B-9D55-7234DAFAC331}" presName="rootConnector3" presStyleLbl="asst1" presStyleIdx="0" presStyleCnt="1"/>
      <dgm:spPr/>
    </dgm:pt>
    <dgm:pt modelId="{6A22BCFC-656F-3F4C-A687-D184207FFE7E}" type="pres">
      <dgm:prSet presAssocID="{03CB21AF-2A09-794B-9D55-7234DAFAC331}" presName="hierChild6" presStyleCnt="0"/>
      <dgm:spPr/>
    </dgm:pt>
    <dgm:pt modelId="{B7DC985F-9724-5D4F-BB60-BAC6CE19D83B}" type="pres">
      <dgm:prSet presAssocID="{03CB21AF-2A09-794B-9D55-7234DAFAC331}" presName="hierChild7" presStyleCnt="0"/>
      <dgm:spPr/>
    </dgm:pt>
  </dgm:ptLst>
  <dgm:cxnLst>
    <dgm:cxn modelId="{E3D0AB1C-FA34-7646-BAC4-46AE76FC5BD5}" type="presOf" srcId="{03CB21AF-2A09-794B-9D55-7234DAFAC331}" destId="{1EE0A40B-668A-C94A-B0BC-D3BD136210D7}" srcOrd="1" destOrd="0" presId="urn:microsoft.com/office/officeart/2005/8/layout/orgChart1#1"/>
    <dgm:cxn modelId="{0BB9CC44-B61C-B84A-B8E7-3D4AD2758884}" srcId="{993E0ED2-2D0B-2040-87A4-4A86E7EC3A15}" destId="{A99D9EF5-8767-5A44-B1D5-E25977490703}" srcOrd="1" destOrd="0" parTransId="{D5E75A04-4374-0F4B-AA4E-1B684E266FEF}" sibTransId="{409F8497-2239-EE49-9C85-6F71594B7992}"/>
    <dgm:cxn modelId="{035F224F-D4AD-C84F-8910-8DEC6DB8C2CE}" type="presOf" srcId="{4826FBE3-DB06-144A-BE02-E1003C97E1C0}" destId="{53E56B82-920C-F948-89C1-8F279BA0251B}" srcOrd="0" destOrd="0" presId="urn:microsoft.com/office/officeart/2005/8/layout/orgChart1#1"/>
    <dgm:cxn modelId="{16635F54-1DDA-6E4F-8E1A-DDA625D3D9BA}" type="presOf" srcId="{4826FBE3-DB06-144A-BE02-E1003C97E1C0}" destId="{A42367A1-E9C5-0341-B5AE-3B5593AF6F87}" srcOrd="1" destOrd="0" presId="urn:microsoft.com/office/officeart/2005/8/layout/orgChart1#1"/>
    <dgm:cxn modelId="{F6AB8054-9727-EB4D-B4B5-075B25A79DF7}" type="presOf" srcId="{0DAF32D9-BC4D-434E-8082-BC26866A01B8}" destId="{C01E3D06-0668-E643-89D6-7C21CD2C5731}" srcOrd="0" destOrd="0" presId="urn:microsoft.com/office/officeart/2005/8/layout/orgChart1#1"/>
    <dgm:cxn modelId="{5BA38A5C-E4C5-5042-8817-0DA282931DC2}" type="presOf" srcId="{A99D9EF5-8767-5A44-B1D5-E25977490703}" destId="{500D4DDC-8B75-7B4B-8F15-AE96D671232A}" srcOrd="0" destOrd="0" presId="urn:microsoft.com/office/officeart/2005/8/layout/orgChart1#1"/>
    <dgm:cxn modelId="{837B656B-1F40-5141-9C8A-722EA843AB7D}" type="presOf" srcId="{0DAF32D9-BC4D-434E-8082-BC26866A01B8}" destId="{E1FCA957-4B89-9844-9F48-45423EE96B23}" srcOrd="1" destOrd="0" presId="urn:microsoft.com/office/officeart/2005/8/layout/orgChart1#1"/>
    <dgm:cxn modelId="{C8415073-C604-674F-B5EB-85947ADB67A0}" type="presOf" srcId="{03CB21AF-2A09-794B-9D55-7234DAFAC331}" destId="{98F69265-7FB5-0548-8510-E4B2A113A40D}" srcOrd="0" destOrd="0" presId="urn:microsoft.com/office/officeart/2005/8/layout/orgChart1#1"/>
    <dgm:cxn modelId="{337A3A83-F935-F84B-A4E7-C340148B9BD3}" type="presOf" srcId="{A99D9EF5-8767-5A44-B1D5-E25977490703}" destId="{A33B5FD8-16AD-144B-8983-906813B82879}" srcOrd="1" destOrd="0" presId="urn:microsoft.com/office/officeart/2005/8/layout/orgChart1#1"/>
    <dgm:cxn modelId="{F8ABFB83-B46B-C348-BBD5-4C4E1F37493B}" type="presOf" srcId="{DF4D4594-71DB-7C44-BCBB-DACBDB0B1477}" destId="{89CD9C76-8787-954F-B071-D8E3BFF1E37B}" srcOrd="0" destOrd="0" presId="urn:microsoft.com/office/officeart/2005/8/layout/orgChart1#1"/>
    <dgm:cxn modelId="{30C47B95-C42C-6E42-BE5B-3D4973650947}" type="presOf" srcId="{AEC2B4A7-2169-074D-9ED4-44EA1F94C8DA}" destId="{13C34058-DA83-4446-A84C-111E5B88B3A3}" srcOrd="0" destOrd="0" presId="urn:microsoft.com/office/officeart/2005/8/layout/orgChart1#1"/>
    <dgm:cxn modelId="{DEC4D6AC-9D38-F640-986E-C4EE91062EE9}" type="presOf" srcId="{430FC059-B26E-3049-B36A-1F54D429D7E2}" destId="{6603F726-3884-6B44-A3EE-0928A995FCFD}" srcOrd="0" destOrd="0" presId="urn:microsoft.com/office/officeart/2005/8/layout/orgChart1#1"/>
    <dgm:cxn modelId="{B3590AB8-EC81-744B-A1F1-CDDE48896A17}" type="presOf" srcId="{D5E75A04-4374-0F4B-AA4E-1B684E266FEF}" destId="{FDBD65AB-5675-5147-A668-064A2E73D1BA}" srcOrd="0" destOrd="0" presId="urn:microsoft.com/office/officeart/2005/8/layout/orgChart1#1"/>
    <dgm:cxn modelId="{66FC49B8-7EBA-CA42-91F1-75877A4921AA}" srcId="{993E0ED2-2D0B-2040-87A4-4A86E7EC3A15}" destId="{4826FBE3-DB06-144A-BE02-E1003C97E1C0}" srcOrd="2" destOrd="0" parTransId="{DF4D4594-71DB-7C44-BCBB-DACBDB0B1477}" sibTransId="{61C18E34-62D0-844B-B911-57549D0FB710}"/>
    <dgm:cxn modelId="{2AD8DBC2-2F3A-D940-822B-418FCCB62A55}" type="presOf" srcId="{45975902-606F-3B47-BD1F-20E244C1D4C5}" destId="{A95EDCB9-1997-6C44-83FD-A9EF571C2169}" srcOrd="0" destOrd="0" presId="urn:microsoft.com/office/officeart/2005/8/layout/orgChart1#1"/>
    <dgm:cxn modelId="{8835C7CA-C1FD-C349-AE43-317ED520D58A}" type="presOf" srcId="{993E0ED2-2D0B-2040-87A4-4A86E7EC3A15}" destId="{0A30D6C7-37AF-274C-9FA9-FC37A29F6BDF}" srcOrd="0" destOrd="0" presId="urn:microsoft.com/office/officeart/2005/8/layout/orgChart1#1"/>
    <dgm:cxn modelId="{CEFD33DB-BDB0-4344-A7B6-D230DE1993F0}" srcId="{993E0ED2-2D0B-2040-87A4-4A86E7EC3A15}" destId="{0DAF32D9-BC4D-434E-8082-BC26866A01B8}" srcOrd="3" destOrd="0" parTransId="{45975902-606F-3B47-BD1F-20E244C1D4C5}" sibTransId="{52316C53-4189-DF4E-8F75-93410CD8571C}"/>
    <dgm:cxn modelId="{334CF7DC-EF78-0143-903E-2CA730FF597B}" type="presOf" srcId="{4EC93080-72F5-E848-A2BD-2D1F3F6FB80A}" destId="{C3C05D99-30F8-8D44-B60D-B6ED1B2B09E8}" srcOrd="0" destOrd="0" presId="urn:microsoft.com/office/officeart/2005/8/layout/orgChart1#1"/>
    <dgm:cxn modelId="{2BAD06E9-E0F2-5845-B911-1391E9461370}" srcId="{993E0ED2-2D0B-2040-87A4-4A86E7EC3A15}" destId="{03CB21AF-2A09-794B-9D55-7234DAFAC331}" srcOrd="0" destOrd="0" parTransId="{4EC93080-72F5-E848-A2BD-2D1F3F6FB80A}" sibTransId="{F2527C71-B72A-DA41-AFC7-176BD7FE5F14}"/>
    <dgm:cxn modelId="{978C0DEB-344F-D740-98D9-0D9A45BA4050}" srcId="{993E0ED2-2D0B-2040-87A4-4A86E7EC3A15}" destId="{430FC059-B26E-3049-B36A-1F54D429D7E2}" srcOrd="4" destOrd="0" parTransId="{AEC2B4A7-2169-074D-9ED4-44EA1F94C8DA}" sibTransId="{6D8A9C3A-7A6A-F140-80A6-0544CDBD2D03}"/>
    <dgm:cxn modelId="{0D5BFEEC-1DB9-A74F-BF17-C0936DC75B31}" srcId="{C10AD0BE-C70A-CA42-9005-67B2125BC208}" destId="{993E0ED2-2D0B-2040-87A4-4A86E7EC3A15}" srcOrd="0" destOrd="0" parTransId="{BD32C392-9773-2B41-8128-24027713E949}" sibTransId="{6DC25C76-C671-C44D-AD74-47E6F2435E27}"/>
    <dgm:cxn modelId="{C4EC50ED-595C-574D-B287-C617D54E6988}" type="presOf" srcId="{993E0ED2-2D0B-2040-87A4-4A86E7EC3A15}" destId="{555ED464-6A4D-B34F-B231-E9B490130FE8}" srcOrd="1" destOrd="0" presId="urn:microsoft.com/office/officeart/2005/8/layout/orgChart1#1"/>
    <dgm:cxn modelId="{07E4ACED-BC3D-0544-B561-41147E295122}" type="presOf" srcId="{C10AD0BE-C70A-CA42-9005-67B2125BC208}" destId="{999846A5-C52F-D548-8AD3-6823BEB0E08E}" srcOrd="0" destOrd="0" presId="urn:microsoft.com/office/officeart/2005/8/layout/orgChart1#1"/>
    <dgm:cxn modelId="{FB965BFE-E5EC-2C40-A571-5DEA96401EC2}" type="presOf" srcId="{430FC059-B26E-3049-B36A-1F54D429D7E2}" destId="{37146D0A-BA7C-F84C-AA38-729804269B9A}" srcOrd="1" destOrd="0" presId="urn:microsoft.com/office/officeart/2005/8/layout/orgChart1#1"/>
    <dgm:cxn modelId="{9E1533F3-9FD4-6843-BF2E-80F04FE3F0BE}" type="presParOf" srcId="{999846A5-C52F-D548-8AD3-6823BEB0E08E}" destId="{4B70F9AD-CBAC-734B-BD22-DF492C39FD06}" srcOrd="0" destOrd="0" presId="urn:microsoft.com/office/officeart/2005/8/layout/orgChart1#1"/>
    <dgm:cxn modelId="{F01B37EE-6DD2-8648-94EC-349678E2DE1B}" type="presParOf" srcId="{4B70F9AD-CBAC-734B-BD22-DF492C39FD06}" destId="{C00108E8-EE9B-0A4E-943B-0461B5531A56}" srcOrd="0" destOrd="0" presId="urn:microsoft.com/office/officeart/2005/8/layout/orgChart1#1"/>
    <dgm:cxn modelId="{FEE00AC6-9213-E54A-BB44-E2E6F4DCD01F}" type="presParOf" srcId="{C00108E8-EE9B-0A4E-943B-0461B5531A56}" destId="{0A30D6C7-37AF-274C-9FA9-FC37A29F6BDF}" srcOrd="0" destOrd="0" presId="urn:microsoft.com/office/officeart/2005/8/layout/orgChart1#1"/>
    <dgm:cxn modelId="{C9670E81-4978-0148-932A-7A9C4AFD7FF4}" type="presParOf" srcId="{C00108E8-EE9B-0A4E-943B-0461B5531A56}" destId="{555ED464-6A4D-B34F-B231-E9B490130FE8}" srcOrd="1" destOrd="0" presId="urn:microsoft.com/office/officeart/2005/8/layout/orgChart1#1"/>
    <dgm:cxn modelId="{B56D9DCE-FE1D-EB47-A539-007ACE5F9582}" type="presParOf" srcId="{4B70F9AD-CBAC-734B-BD22-DF492C39FD06}" destId="{D98D4FF0-2AC1-4946-8418-B394E72F7146}" srcOrd="1" destOrd="0" presId="urn:microsoft.com/office/officeart/2005/8/layout/orgChart1#1"/>
    <dgm:cxn modelId="{1BE07E26-FA01-6944-AB73-DCE42329161A}" type="presParOf" srcId="{D98D4FF0-2AC1-4946-8418-B394E72F7146}" destId="{FDBD65AB-5675-5147-A668-064A2E73D1BA}" srcOrd="0" destOrd="0" presId="urn:microsoft.com/office/officeart/2005/8/layout/orgChart1#1"/>
    <dgm:cxn modelId="{62D3E52B-1371-6F4A-A5E6-8901025F086A}" type="presParOf" srcId="{D98D4FF0-2AC1-4946-8418-B394E72F7146}" destId="{09DEBA6C-2CF6-914D-80CC-2B4E8BB4572B}" srcOrd="1" destOrd="0" presId="urn:microsoft.com/office/officeart/2005/8/layout/orgChart1#1"/>
    <dgm:cxn modelId="{FD4C486F-76EB-5A46-BB61-947F1800CBD8}" type="presParOf" srcId="{09DEBA6C-2CF6-914D-80CC-2B4E8BB4572B}" destId="{9C5E6EF4-4C4B-0D49-90B4-65B2D12D0500}" srcOrd="0" destOrd="0" presId="urn:microsoft.com/office/officeart/2005/8/layout/orgChart1#1"/>
    <dgm:cxn modelId="{CCE55E18-7305-C74C-B344-2B700F93A83D}" type="presParOf" srcId="{9C5E6EF4-4C4B-0D49-90B4-65B2D12D0500}" destId="{500D4DDC-8B75-7B4B-8F15-AE96D671232A}" srcOrd="0" destOrd="0" presId="urn:microsoft.com/office/officeart/2005/8/layout/orgChart1#1"/>
    <dgm:cxn modelId="{978425E8-7CD1-FC40-9F83-EDC91ECE664D}" type="presParOf" srcId="{9C5E6EF4-4C4B-0D49-90B4-65B2D12D0500}" destId="{A33B5FD8-16AD-144B-8983-906813B82879}" srcOrd="1" destOrd="0" presId="urn:microsoft.com/office/officeart/2005/8/layout/orgChart1#1"/>
    <dgm:cxn modelId="{651F6A11-D163-CE45-9B9B-C5C11A9F6718}" type="presParOf" srcId="{09DEBA6C-2CF6-914D-80CC-2B4E8BB4572B}" destId="{1C918A0F-A804-994A-BE24-AC22EBD27AEC}" srcOrd="1" destOrd="0" presId="urn:microsoft.com/office/officeart/2005/8/layout/orgChart1#1"/>
    <dgm:cxn modelId="{38486855-14F8-BB47-9FEE-D3CF1056D9A2}" type="presParOf" srcId="{09DEBA6C-2CF6-914D-80CC-2B4E8BB4572B}" destId="{267AFF6B-3C02-DC49-999A-A8628B9BA7CA}" srcOrd="2" destOrd="0" presId="urn:microsoft.com/office/officeart/2005/8/layout/orgChart1#1"/>
    <dgm:cxn modelId="{ADAC4B79-665F-B749-B0AF-0C4E5374A686}" type="presParOf" srcId="{D98D4FF0-2AC1-4946-8418-B394E72F7146}" destId="{89CD9C76-8787-954F-B071-D8E3BFF1E37B}" srcOrd="2" destOrd="0" presId="urn:microsoft.com/office/officeart/2005/8/layout/orgChart1#1"/>
    <dgm:cxn modelId="{B68393CD-DBFA-7247-A814-27F34E8BFA42}" type="presParOf" srcId="{D98D4FF0-2AC1-4946-8418-B394E72F7146}" destId="{C3F89AB9-E877-F54D-9D4C-9BB53BC0F44F}" srcOrd="3" destOrd="0" presId="urn:microsoft.com/office/officeart/2005/8/layout/orgChart1#1"/>
    <dgm:cxn modelId="{40403F1E-B4A3-7547-B056-513A6A9B1BB1}" type="presParOf" srcId="{C3F89AB9-E877-F54D-9D4C-9BB53BC0F44F}" destId="{ABC1C7AB-9DBB-DE48-A084-73070CF17EA7}" srcOrd="0" destOrd="0" presId="urn:microsoft.com/office/officeart/2005/8/layout/orgChart1#1"/>
    <dgm:cxn modelId="{98725CB9-18AD-9347-863E-7F2024693407}" type="presParOf" srcId="{ABC1C7AB-9DBB-DE48-A084-73070CF17EA7}" destId="{53E56B82-920C-F948-89C1-8F279BA0251B}" srcOrd="0" destOrd="0" presId="urn:microsoft.com/office/officeart/2005/8/layout/orgChart1#1"/>
    <dgm:cxn modelId="{DFF13371-7C7D-B444-BCCE-6ED15CD5EF63}" type="presParOf" srcId="{ABC1C7AB-9DBB-DE48-A084-73070CF17EA7}" destId="{A42367A1-E9C5-0341-B5AE-3B5593AF6F87}" srcOrd="1" destOrd="0" presId="urn:microsoft.com/office/officeart/2005/8/layout/orgChart1#1"/>
    <dgm:cxn modelId="{9D897394-5797-0941-AA8A-636614C23FB7}" type="presParOf" srcId="{C3F89AB9-E877-F54D-9D4C-9BB53BC0F44F}" destId="{CC52C44B-E58E-094C-B9FC-E09EC13AA74E}" srcOrd="1" destOrd="0" presId="urn:microsoft.com/office/officeart/2005/8/layout/orgChart1#1"/>
    <dgm:cxn modelId="{32204059-8415-DE42-A9E7-0FBAB0E562A4}" type="presParOf" srcId="{C3F89AB9-E877-F54D-9D4C-9BB53BC0F44F}" destId="{3C80A8AC-D152-C14C-82A3-B46AAD402396}" srcOrd="2" destOrd="0" presId="urn:microsoft.com/office/officeart/2005/8/layout/orgChart1#1"/>
    <dgm:cxn modelId="{545E8284-CF8C-644F-8AD6-243DE01A6855}" type="presParOf" srcId="{D98D4FF0-2AC1-4946-8418-B394E72F7146}" destId="{A95EDCB9-1997-6C44-83FD-A9EF571C2169}" srcOrd="4" destOrd="0" presId="urn:microsoft.com/office/officeart/2005/8/layout/orgChart1#1"/>
    <dgm:cxn modelId="{939979E0-DB3D-EA4D-8AC3-269A4CB554E1}" type="presParOf" srcId="{D98D4FF0-2AC1-4946-8418-B394E72F7146}" destId="{A1FD5084-3B4F-874C-BB4E-DEE498CF2C83}" srcOrd="5" destOrd="0" presId="urn:microsoft.com/office/officeart/2005/8/layout/orgChart1#1"/>
    <dgm:cxn modelId="{957BD11D-BEB3-F54B-90D4-DC8175162532}" type="presParOf" srcId="{A1FD5084-3B4F-874C-BB4E-DEE498CF2C83}" destId="{C0C10F59-1011-4946-8B5F-442A5C5F5750}" srcOrd="0" destOrd="0" presId="urn:microsoft.com/office/officeart/2005/8/layout/orgChart1#1"/>
    <dgm:cxn modelId="{9F7281D7-9D48-FA49-9264-294CB002C629}" type="presParOf" srcId="{C0C10F59-1011-4946-8B5F-442A5C5F5750}" destId="{C01E3D06-0668-E643-89D6-7C21CD2C5731}" srcOrd="0" destOrd="0" presId="urn:microsoft.com/office/officeart/2005/8/layout/orgChart1#1"/>
    <dgm:cxn modelId="{70CD098F-12AC-3A46-818A-E5263FCEA065}" type="presParOf" srcId="{C0C10F59-1011-4946-8B5F-442A5C5F5750}" destId="{E1FCA957-4B89-9844-9F48-45423EE96B23}" srcOrd="1" destOrd="0" presId="urn:microsoft.com/office/officeart/2005/8/layout/orgChart1#1"/>
    <dgm:cxn modelId="{6E542CC7-13CE-BF4E-B6B9-93D3540FBCD9}" type="presParOf" srcId="{A1FD5084-3B4F-874C-BB4E-DEE498CF2C83}" destId="{6F4E32F8-1525-5E42-A6DD-E7458E22F216}" srcOrd="1" destOrd="0" presId="urn:microsoft.com/office/officeart/2005/8/layout/orgChart1#1"/>
    <dgm:cxn modelId="{10656EFC-99E6-5E41-9A37-6E5A7047EDBD}" type="presParOf" srcId="{A1FD5084-3B4F-874C-BB4E-DEE498CF2C83}" destId="{38619A2A-01F9-0842-9971-C11E7A3FD927}" srcOrd="2" destOrd="0" presId="urn:microsoft.com/office/officeart/2005/8/layout/orgChart1#1"/>
    <dgm:cxn modelId="{684D3104-45A2-0D4E-86AC-23A956CFB47F}" type="presParOf" srcId="{D98D4FF0-2AC1-4946-8418-B394E72F7146}" destId="{13C34058-DA83-4446-A84C-111E5B88B3A3}" srcOrd="6" destOrd="0" presId="urn:microsoft.com/office/officeart/2005/8/layout/orgChart1#1"/>
    <dgm:cxn modelId="{A75E5C22-EFC2-D648-8071-B0957C366481}" type="presParOf" srcId="{D98D4FF0-2AC1-4946-8418-B394E72F7146}" destId="{C21A85DA-75CE-0F44-8C26-154A000BEC1E}" srcOrd="7" destOrd="0" presId="urn:microsoft.com/office/officeart/2005/8/layout/orgChart1#1"/>
    <dgm:cxn modelId="{F4ABCD37-7CAF-8844-8828-87961D281482}" type="presParOf" srcId="{C21A85DA-75CE-0F44-8C26-154A000BEC1E}" destId="{D2FB1331-B679-F949-8A83-0FC4A93C66ED}" srcOrd="0" destOrd="0" presId="urn:microsoft.com/office/officeart/2005/8/layout/orgChart1#1"/>
    <dgm:cxn modelId="{63849F9D-031C-7142-A041-16ACFAA2ED85}" type="presParOf" srcId="{D2FB1331-B679-F949-8A83-0FC4A93C66ED}" destId="{6603F726-3884-6B44-A3EE-0928A995FCFD}" srcOrd="0" destOrd="0" presId="urn:microsoft.com/office/officeart/2005/8/layout/orgChart1#1"/>
    <dgm:cxn modelId="{08A111F5-E5D9-2047-A565-5A5D1270E7B8}" type="presParOf" srcId="{D2FB1331-B679-F949-8A83-0FC4A93C66ED}" destId="{37146D0A-BA7C-F84C-AA38-729804269B9A}" srcOrd="1" destOrd="0" presId="urn:microsoft.com/office/officeart/2005/8/layout/orgChart1#1"/>
    <dgm:cxn modelId="{84C199CE-4E02-4D4D-83CB-503CA09A1CC2}" type="presParOf" srcId="{C21A85DA-75CE-0F44-8C26-154A000BEC1E}" destId="{252C8954-594E-C04D-B93D-21AF913C1CF5}" srcOrd="1" destOrd="0" presId="urn:microsoft.com/office/officeart/2005/8/layout/orgChart1#1"/>
    <dgm:cxn modelId="{B278F62F-E9AA-4A4B-9CD8-0C2EC3ABDABD}" type="presParOf" srcId="{C21A85DA-75CE-0F44-8C26-154A000BEC1E}" destId="{DBF8AA11-F66F-FB41-8F49-CAC6EBA82524}" srcOrd="2" destOrd="0" presId="urn:microsoft.com/office/officeart/2005/8/layout/orgChart1#1"/>
    <dgm:cxn modelId="{0A82B887-20E1-304B-AA61-3FE364B36BD9}" type="presParOf" srcId="{4B70F9AD-CBAC-734B-BD22-DF492C39FD06}" destId="{8BC4A139-F5C8-1643-860A-50DEC165EC51}" srcOrd="2" destOrd="0" presId="urn:microsoft.com/office/officeart/2005/8/layout/orgChart1#1"/>
    <dgm:cxn modelId="{9F428B9D-74F9-6E43-A05D-5550DB93E273}" type="presParOf" srcId="{8BC4A139-F5C8-1643-860A-50DEC165EC51}" destId="{C3C05D99-30F8-8D44-B60D-B6ED1B2B09E8}" srcOrd="0" destOrd="0" presId="urn:microsoft.com/office/officeart/2005/8/layout/orgChart1#1"/>
    <dgm:cxn modelId="{4F2C771B-118A-234D-9548-B8105B9DB3DF}" type="presParOf" srcId="{8BC4A139-F5C8-1643-860A-50DEC165EC51}" destId="{73FC14BA-B2FF-C84A-BA24-9A5378F0A03F}" srcOrd="1" destOrd="0" presId="urn:microsoft.com/office/officeart/2005/8/layout/orgChart1#1"/>
    <dgm:cxn modelId="{49B59C95-79CF-5A4E-AF6E-C417943B38AF}" type="presParOf" srcId="{73FC14BA-B2FF-C84A-BA24-9A5378F0A03F}" destId="{48894CC5-D153-9344-80BA-18F48663926B}" srcOrd="0" destOrd="0" presId="urn:microsoft.com/office/officeart/2005/8/layout/orgChart1#1"/>
    <dgm:cxn modelId="{BD87F6E3-DDD6-2B4C-A46B-B371FB29B874}" type="presParOf" srcId="{48894CC5-D153-9344-80BA-18F48663926B}" destId="{98F69265-7FB5-0548-8510-E4B2A113A40D}" srcOrd="0" destOrd="0" presId="urn:microsoft.com/office/officeart/2005/8/layout/orgChart1#1"/>
    <dgm:cxn modelId="{CEFCA392-E0E1-8B49-9D72-3A27C9781AB2}" type="presParOf" srcId="{48894CC5-D153-9344-80BA-18F48663926B}" destId="{1EE0A40B-668A-C94A-B0BC-D3BD136210D7}" srcOrd="1" destOrd="0" presId="urn:microsoft.com/office/officeart/2005/8/layout/orgChart1#1"/>
    <dgm:cxn modelId="{6EDF419F-D35F-CD42-AEEC-1A4B56CFC057}" type="presParOf" srcId="{73FC14BA-B2FF-C84A-BA24-9A5378F0A03F}" destId="{6A22BCFC-656F-3F4C-A687-D184207FFE7E}" srcOrd="1" destOrd="0" presId="urn:microsoft.com/office/officeart/2005/8/layout/orgChart1#1"/>
    <dgm:cxn modelId="{8D632A4D-D088-FE48-A7FD-64D9ECB977E5}" type="presParOf" srcId="{73FC14BA-B2FF-C84A-BA24-9A5378F0A03F}" destId="{B7DC985F-9724-5D4F-BB60-BAC6CE19D83B}" srcOrd="2" destOrd="0" presId="urn:microsoft.com/office/officeart/2005/8/layout/orgChart1#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4681220" cy="3074670"/>
        <a:chOff x="0" y="0"/>
        <a:chExt cx="4681220" cy="3074670"/>
      </a:xfrm>
    </dsp:grpSpPr>
    <dsp:sp modelId="{FDBD65AB-5675-5147-A668-064A2E73D1BA}">
      <dsp:nvSpPr>
        <dsp:cNvPr id="5" name="任意多边形 4"/>
        <dsp:cNvSpPr/>
      </dsp:nvSpPr>
      <dsp:spPr bwMode="white">
        <a:xfrm>
          <a:off x="505531" y="1072246"/>
          <a:ext cx="1835079" cy="930178"/>
        </a:xfrm>
        <a:custGeom>
          <a:avLst/>
          <a:gdLst/>
          <a:ahLst/>
          <a:cxnLst/>
          <a:pathLst>
            <a:path w="2890" h="1465">
              <a:moveTo>
                <a:pt x="2890" y="0"/>
              </a:moveTo>
              <a:lnTo>
                <a:pt x="2890" y="1298"/>
              </a:lnTo>
              <a:lnTo>
                <a:pt x="0" y="1298"/>
              </a:lnTo>
              <a:lnTo>
                <a:pt x="0" y="1465"/>
              </a:lnTo>
            </a:path>
          </a:pathLst>
        </a:custGeom>
      </dsp:spPr>
      <dsp:style>
        <a:lnRef idx="2">
          <a:schemeClr val="accent1">
            <a:shade val="60000"/>
          </a:schemeClr>
        </a:lnRef>
        <a:fillRef idx="0">
          <a:schemeClr val="accent1"/>
        </a:fillRef>
        <a:effectRef idx="0">
          <a:scrgbClr r="0" g="0" b="0"/>
        </a:effectRef>
        <a:fontRef idx="minor"/>
      </dsp:style>
      <dsp:txXfrm>
        <a:off x="505531" y="1072246"/>
        <a:ext cx="1835079" cy="930178"/>
      </dsp:txXfrm>
    </dsp:sp>
    <dsp:sp modelId="{89CD9C76-8787-954F-B071-D8E3BFF1E37B}">
      <dsp:nvSpPr>
        <dsp:cNvPr id="8" name="任意多边形 7"/>
        <dsp:cNvSpPr/>
      </dsp:nvSpPr>
      <dsp:spPr bwMode="white">
        <a:xfrm>
          <a:off x="1728917" y="1072246"/>
          <a:ext cx="611693" cy="930178"/>
        </a:xfrm>
        <a:custGeom>
          <a:avLst/>
          <a:gdLst/>
          <a:ahLst/>
          <a:cxnLst/>
          <a:pathLst>
            <a:path w="963" h="1465">
              <a:moveTo>
                <a:pt x="963" y="0"/>
              </a:moveTo>
              <a:lnTo>
                <a:pt x="963" y="1298"/>
              </a:lnTo>
              <a:lnTo>
                <a:pt x="0" y="1298"/>
              </a:lnTo>
              <a:lnTo>
                <a:pt x="0" y="1465"/>
              </a:lnTo>
            </a:path>
          </a:pathLst>
        </a:custGeom>
      </dsp:spPr>
      <dsp:style>
        <a:lnRef idx="2">
          <a:schemeClr val="accent1">
            <a:shade val="60000"/>
          </a:schemeClr>
        </a:lnRef>
        <a:fillRef idx="0">
          <a:schemeClr val="accent1"/>
        </a:fillRef>
        <a:effectRef idx="0">
          <a:scrgbClr r="0" g="0" b="0"/>
        </a:effectRef>
        <a:fontRef idx="minor"/>
      </dsp:style>
      <dsp:txXfrm>
        <a:off x="1728917" y="1072246"/>
        <a:ext cx="611693" cy="930178"/>
      </dsp:txXfrm>
    </dsp:sp>
    <dsp:sp modelId="{A95EDCB9-1997-6C44-83FD-A9EF571C2169}">
      <dsp:nvSpPr>
        <dsp:cNvPr id="11" name="任意多边形 10"/>
        <dsp:cNvSpPr/>
      </dsp:nvSpPr>
      <dsp:spPr bwMode="white">
        <a:xfrm>
          <a:off x="2340610" y="1072246"/>
          <a:ext cx="611693" cy="930178"/>
        </a:xfrm>
        <a:custGeom>
          <a:avLst/>
          <a:gdLst/>
          <a:ahLst/>
          <a:cxnLst/>
          <a:pathLst>
            <a:path w="963" h="1465">
              <a:moveTo>
                <a:pt x="0" y="0"/>
              </a:moveTo>
              <a:lnTo>
                <a:pt x="0" y="1298"/>
              </a:lnTo>
              <a:lnTo>
                <a:pt x="963" y="1298"/>
              </a:lnTo>
              <a:lnTo>
                <a:pt x="963" y="1465"/>
              </a:lnTo>
            </a:path>
          </a:pathLst>
        </a:custGeom>
      </dsp:spPr>
      <dsp:style>
        <a:lnRef idx="2">
          <a:schemeClr val="accent1">
            <a:shade val="60000"/>
          </a:schemeClr>
        </a:lnRef>
        <a:fillRef idx="0">
          <a:schemeClr val="accent1"/>
        </a:fillRef>
        <a:effectRef idx="0">
          <a:scrgbClr r="0" g="0" b="0"/>
        </a:effectRef>
        <a:fontRef idx="minor"/>
      </dsp:style>
      <dsp:txXfrm>
        <a:off x="2340610" y="1072246"/>
        <a:ext cx="611693" cy="930178"/>
      </dsp:txXfrm>
    </dsp:sp>
    <dsp:sp modelId="{13C34058-DA83-4446-A84C-111E5B88B3A3}">
      <dsp:nvSpPr>
        <dsp:cNvPr id="14" name="任意多边形 13"/>
        <dsp:cNvSpPr/>
      </dsp:nvSpPr>
      <dsp:spPr bwMode="white">
        <a:xfrm>
          <a:off x="2340610" y="1072246"/>
          <a:ext cx="1835079" cy="930178"/>
        </a:xfrm>
        <a:custGeom>
          <a:avLst/>
          <a:gdLst/>
          <a:ahLst/>
          <a:cxnLst/>
          <a:pathLst>
            <a:path w="2890" h="1465">
              <a:moveTo>
                <a:pt x="0" y="0"/>
              </a:moveTo>
              <a:lnTo>
                <a:pt x="0" y="1298"/>
              </a:lnTo>
              <a:lnTo>
                <a:pt x="2890" y="1298"/>
              </a:lnTo>
              <a:lnTo>
                <a:pt x="2890" y="1465"/>
              </a:lnTo>
            </a:path>
          </a:pathLst>
        </a:custGeom>
      </dsp:spPr>
      <dsp:style>
        <a:lnRef idx="2">
          <a:schemeClr val="accent1">
            <a:shade val="60000"/>
          </a:schemeClr>
        </a:lnRef>
        <a:fillRef idx="0">
          <a:schemeClr val="accent1"/>
        </a:fillRef>
        <a:effectRef idx="0">
          <a:scrgbClr r="0" g="0" b="0"/>
        </a:effectRef>
        <a:fontRef idx="minor"/>
      </dsp:style>
      <dsp:txXfrm>
        <a:off x="2340610" y="1072246"/>
        <a:ext cx="1835079" cy="930178"/>
      </dsp:txXfrm>
    </dsp:sp>
    <dsp:sp modelId="{C3C05D99-30F8-8D44-B60D-B6ED1B2B09E8}">
      <dsp:nvSpPr>
        <dsp:cNvPr id="17" name="任意多边形 16"/>
        <dsp:cNvSpPr/>
      </dsp:nvSpPr>
      <dsp:spPr bwMode="white">
        <a:xfrm>
          <a:off x="2234448" y="1072246"/>
          <a:ext cx="106162" cy="465089"/>
        </a:xfrm>
        <a:custGeom>
          <a:avLst/>
          <a:gdLst/>
          <a:ahLst/>
          <a:cxnLst/>
          <a:pathLst>
            <a:path w="167" h="732">
              <a:moveTo>
                <a:pt x="167" y="0"/>
              </a:moveTo>
              <a:lnTo>
                <a:pt x="167" y="732"/>
              </a:lnTo>
              <a:lnTo>
                <a:pt x="0" y="732"/>
              </a:lnTo>
            </a:path>
          </a:pathLst>
        </a:custGeom>
      </dsp:spPr>
      <dsp:style>
        <a:lnRef idx="2">
          <a:schemeClr val="accent1">
            <a:shade val="60000"/>
          </a:schemeClr>
        </a:lnRef>
        <a:fillRef idx="0">
          <a:schemeClr val="accent1"/>
        </a:fillRef>
        <a:effectRef idx="0">
          <a:scrgbClr r="0" g="0" b="0"/>
        </a:effectRef>
        <a:fontRef idx="minor"/>
      </dsp:style>
      <dsp:txXfrm>
        <a:off x="2234448" y="1072246"/>
        <a:ext cx="106162" cy="465089"/>
      </dsp:txXfrm>
    </dsp:sp>
    <dsp:sp modelId="{0A30D6C7-37AF-274C-9FA9-FC37A29F6BDF}">
      <dsp:nvSpPr>
        <dsp:cNvPr id="3" name="矩形 2"/>
        <dsp:cNvSpPr/>
      </dsp:nvSpPr>
      <dsp:spPr bwMode="white">
        <a:xfrm>
          <a:off x="1835079" y="566715"/>
          <a:ext cx="1011063" cy="505531"/>
        </a:xfrm>
        <a:prstGeom prst="rect">
          <a:avLst/>
        </a:prstGeom>
      </dsp:spPr>
      <dsp:style>
        <a:lnRef idx="2">
          <a:schemeClr val="lt1"/>
        </a:lnRef>
        <a:fillRef idx="1">
          <a:schemeClr val="accent1"/>
        </a:fillRef>
        <a:effectRef idx="0">
          <a:scrgbClr r="0" g="0" b="0"/>
        </a:effectRef>
        <a:fontRef idx="minor">
          <a:schemeClr val="lt1"/>
        </a:fontRef>
      </dsp:style>
      <dsp:txBody>
        <a:bodyPr lIns="5715" tIns="5715" rIns="5715" bIns="5715"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zh-CN" altLang="en-US"/>
            <a:t>总指挥</a:t>
          </a:r>
          <a:endParaRPr lang="en-US" altLang="zh-CN"/>
        </a:p>
        <a:p>
          <a:pPr lvl="0">
            <a:lnSpc>
              <a:spcPct val="100000"/>
            </a:lnSpc>
            <a:spcBef>
              <a:spcPct val="0"/>
            </a:spcBef>
            <a:spcAft>
              <a:spcPct val="35000"/>
            </a:spcAft>
          </a:pPr>
          <a:r>
            <a:rPr lang="zh-CN" altLang="en-US"/>
            <a:t>（项目负责人）</a:t>
          </a:r>
        </a:p>
      </dsp:txBody>
      <dsp:txXfrm>
        <a:off x="1835079" y="566715"/>
        <a:ext cx="1011063" cy="505531"/>
      </dsp:txXfrm>
    </dsp:sp>
    <dsp:sp modelId="{500D4DDC-8B75-7B4B-8F15-AE96D671232A}">
      <dsp:nvSpPr>
        <dsp:cNvPr id="6" name="矩形 5"/>
        <dsp:cNvSpPr/>
      </dsp:nvSpPr>
      <dsp:spPr bwMode="white">
        <a:xfrm>
          <a:off x="0" y="2002424"/>
          <a:ext cx="1011063" cy="505531"/>
        </a:xfrm>
        <a:prstGeom prst="rect">
          <a:avLst/>
        </a:prstGeom>
      </dsp:spPr>
      <dsp:style>
        <a:lnRef idx="2">
          <a:schemeClr val="lt1"/>
        </a:lnRef>
        <a:fillRef idx="1">
          <a:schemeClr val="accent1"/>
        </a:fillRef>
        <a:effectRef idx="0">
          <a:scrgbClr r="0" g="0" b="0"/>
        </a:effectRef>
        <a:fontRef idx="minor">
          <a:schemeClr val="lt1"/>
        </a:fontRef>
      </dsp:style>
      <dsp:txBody>
        <a:bodyPr lIns="5715" tIns="5715" rIns="5715" bIns="5715"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zh-CN" altLang="en-US"/>
            <a:t>工程及设备设施管理部门</a:t>
          </a:r>
        </a:p>
      </dsp:txBody>
      <dsp:txXfrm>
        <a:off x="0" y="2002424"/>
        <a:ext cx="1011063" cy="505531"/>
      </dsp:txXfrm>
    </dsp:sp>
    <dsp:sp modelId="{53E56B82-920C-F948-89C1-8F279BA0251B}">
      <dsp:nvSpPr>
        <dsp:cNvPr id="9" name="矩形 8"/>
        <dsp:cNvSpPr/>
      </dsp:nvSpPr>
      <dsp:spPr bwMode="white">
        <a:xfrm>
          <a:off x="1223386" y="2002424"/>
          <a:ext cx="1011063" cy="505531"/>
        </a:xfrm>
        <a:prstGeom prst="rect">
          <a:avLst/>
        </a:prstGeom>
      </dsp:spPr>
      <dsp:style>
        <a:lnRef idx="2">
          <a:schemeClr val="lt1"/>
        </a:lnRef>
        <a:fillRef idx="1">
          <a:schemeClr val="accent1"/>
        </a:fillRef>
        <a:effectRef idx="0">
          <a:scrgbClr r="0" g="0" b="0"/>
        </a:effectRef>
        <a:fontRef idx="minor">
          <a:schemeClr val="lt1"/>
        </a:fontRef>
      </dsp:style>
      <dsp:txBody>
        <a:bodyPr lIns="5715" tIns="5715" rIns="5715" bIns="5715"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zh-CN" altLang="en-US"/>
            <a:t>安全管理及秩序维护部门</a:t>
          </a:r>
        </a:p>
      </dsp:txBody>
      <dsp:txXfrm>
        <a:off x="1223386" y="2002424"/>
        <a:ext cx="1011063" cy="505531"/>
      </dsp:txXfrm>
    </dsp:sp>
    <dsp:sp modelId="{C01E3D06-0668-E643-89D6-7C21CD2C5731}">
      <dsp:nvSpPr>
        <dsp:cNvPr id="12" name="矩形 11"/>
        <dsp:cNvSpPr/>
      </dsp:nvSpPr>
      <dsp:spPr bwMode="white">
        <a:xfrm>
          <a:off x="2446772" y="2002424"/>
          <a:ext cx="1011063" cy="505531"/>
        </a:xfrm>
        <a:prstGeom prst="rect">
          <a:avLst/>
        </a:prstGeom>
      </dsp:spPr>
      <dsp:style>
        <a:lnRef idx="2">
          <a:schemeClr val="lt1"/>
        </a:lnRef>
        <a:fillRef idx="1">
          <a:schemeClr val="accent1"/>
        </a:fillRef>
        <a:effectRef idx="0">
          <a:scrgbClr r="0" g="0" b="0"/>
        </a:effectRef>
        <a:fontRef idx="minor">
          <a:schemeClr val="lt1"/>
        </a:fontRef>
      </dsp:style>
      <dsp:txBody>
        <a:bodyPr lIns="5715" tIns="5715" rIns="5715" bIns="5715"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zh-CN" altLang="en-US"/>
            <a:t>客户服务部门</a:t>
          </a:r>
        </a:p>
      </dsp:txBody>
      <dsp:txXfrm>
        <a:off x="2446772" y="2002424"/>
        <a:ext cx="1011063" cy="505531"/>
      </dsp:txXfrm>
    </dsp:sp>
    <dsp:sp modelId="{6603F726-3884-6B44-A3EE-0928A995FCFD}">
      <dsp:nvSpPr>
        <dsp:cNvPr id="15" name="矩形 14"/>
        <dsp:cNvSpPr/>
      </dsp:nvSpPr>
      <dsp:spPr bwMode="white">
        <a:xfrm>
          <a:off x="3670157" y="2002424"/>
          <a:ext cx="1011063" cy="505531"/>
        </a:xfrm>
        <a:prstGeom prst="rect">
          <a:avLst/>
        </a:prstGeom>
      </dsp:spPr>
      <dsp:style>
        <a:lnRef idx="2">
          <a:schemeClr val="lt1"/>
        </a:lnRef>
        <a:fillRef idx="1">
          <a:schemeClr val="accent1"/>
        </a:fillRef>
        <a:effectRef idx="0">
          <a:scrgbClr r="0" g="0" b="0"/>
        </a:effectRef>
        <a:fontRef idx="minor">
          <a:schemeClr val="lt1"/>
        </a:fontRef>
      </dsp:style>
      <dsp:txBody>
        <a:bodyPr lIns="5715" tIns="5715" rIns="5715" bIns="5715"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zh-CN" altLang="en-US"/>
            <a:t>清洁绿化管理部门</a:t>
          </a:r>
        </a:p>
      </dsp:txBody>
      <dsp:txXfrm>
        <a:off x="3670157" y="2002424"/>
        <a:ext cx="1011063" cy="505531"/>
      </dsp:txXfrm>
    </dsp:sp>
    <dsp:sp modelId="{98F69265-7FB5-0548-8510-E4B2A113A40D}">
      <dsp:nvSpPr>
        <dsp:cNvPr id="18" name="矩形 17"/>
        <dsp:cNvSpPr/>
      </dsp:nvSpPr>
      <dsp:spPr bwMode="white">
        <a:xfrm>
          <a:off x="1223386" y="1284569"/>
          <a:ext cx="1011063" cy="505531"/>
        </a:xfrm>
        <a:prstGeom prst="rect">
          <a:avLst/>
        </a:prstGeom>
      </dsp:spPr>
      <dsp:style>
        <a:lnRef idx="2">
          <a:schemeClr val="lt1"/>
        </a:lnRef>
        <a:fillRef idx="1">
          <a:schemeClr val="accent1"/>
        </a:fillRef>
        <a:effectRef idx="0">
          <a:scrgbClr r="0" g="0" b="0"/>
        </a:effectRef>
        <a:fontRef idx="minor">
          <a:schemeClr val="lt1"/>
        </a:fontRef>
      </dsp:style>
      <dsp:txBody>
        <a:bodyPr lIns="5715" tIns="5715" rIns="5715" bIns="5715" anchor="ctr"/>
        <a:lstStyle>
          <a:lvl1pPr algn="ctr">
            <a:defRPr sz="900"/>
          </a:lvl1pPr>
          <a:lvl2pPr marL="57150" indent="-57150" algn="ctr">
            <a:defRPr sz="700"/>
          </a:lvl2pPr>
          <a:lvl3pPr marL="114300" indent="-57150" algn="ctr">
            <a:defRPr sz="700"/>
          </a:lvl3pPr>
          <a:lvl4pPr marL="171450" indent="-57150" algn="ctr">
            <a:defRPr sz="700"/>
          </a:lvl4pPr>
          <a:lvl5pPr marL="228600" indent="-57150" algn="ctr">
            <a:defRPr sz="700"/>
          </a:lvl5pPr>
          <a:lvl6pPr marL="285750" indent="-57150" algn="ctr">
            <a:defRPr sz="700"/>
          </a:lvl6pPr>
          <a:lvl7pPr marL="342900" indent="-57150" algn="ctr">
            <a:defRPr sz="700"/>
          </a:lvl7pPr>
          <a:lvl8pPr marL="400050" indent="-57150" algn="ctr">
            <a:defRPr sz="700"/>
          </a:lvl8pPr>
          <a:lvl9pPr marL="457200" indent="-57150" algn="ctr">
            <a:defRPr sz="700"/>
          </a:lvl9pPr>
        </a:lstStyle>
        <a:p>
          <a:pPr lvl="0">
            <a:lnSpc>
              <a:spcPct val="100000"/>
            </a:lnSpc>
            <a:spcBef>
              <a:spcPct val="0"/>
            </a:spcBef>
            <a:spcAft>
              <a:spcPct val="35000"/>
            </a:spcAft>
          </a:pPr>
          <a:r>
            <a:rPr lang="zh-CN" altLang="en-US"/>
            <a:t>副总指挥</a:t>
          </a:r>
          <a:endParaRPr lang="en-US" altLang="zh-CN"/>
        </a:p>
        <a:p>
          <a:pPr lvl="0">
            <a:lnSpc>
              <a:spcPct val="100000"/>
            </a:lnSpc>
            <a:spcBef>
              <a:spcPct val="0"/>
            </a:spcBef>
            <a:spcAft>
              <a:spcPct val="35000"/>
            </a:spcAft>
          </a:pPr>
          <a:r>
            <a:rPr lang="zh-CN" altLang="en-US"/>
            <a:t>（协助总指挥工作）</a:t>
          </a:r>
        </a:p>
      </dsp:txBody>
      <dsp:txXfrm>
        <a:off x="1223386" y="1284569"/>
        <a:ext cx="1011063" cy="505531"/>
      </dsp:txXfrm>
    </dsp:sp>
    <dsp:sp modelId="{555ED464-6A4D-B34F-B231-E9B490130FE8}">
      <dsp:nvSpPr>
        <dsp:cNvPr id="4" name="矩形 3" hidden="1"/>
        <dsp:cNvSpPr/>
      </dsp:nvSpPr>
      <dsp:spPr>
        <a:xfrm>
          <a:off x="1835079" y="566715"/>
          <a:ext cx="202213" cy="505531"/>
        </a:xfrm>
        <a:prstGeom prst="rect">
          <a:avLst/>
        </a:prstGeom>
      </dsp:spPr>
      <dsp:txXfrm>
        <a:off x="1835079" y="566715"/>
        <a:ext cx="202213" cy="505531"/>
      </dsp:txXfrm>
    </dsp:sp>
    <dsp:sp modelId="{A33B5FD8-16AD-144B-8983-906813B82879}">
      <dsp:nvSpPr>
        <dsp:cNvPr id="7" name="矩形 6" hidden="1"/>
        <dsp:cNvSpPr/>
      </dsp:nvSpPr>
      <dsp:spPr>
        <a:xfrm>
          <a:off x="0" y="2002424"/>
          <a:ext cx="202213" cy="505531"/>
        </a:xfrm>
        <a:prstGeom prst="rect">
          <a:avLst/>
        </a:prstGeom>
      </dsp:spPr>
      <dsp:txXfrm>
        <a:off x="0" y="2002424"/>
        <a:ext cx="202213" cy="505531"/>
      </dsp:txXfrm>
    </dsp:sp>
    <dsp:sp modelId="{A42367A1-E9C5-0341-B5AE-3B5593AF6F87}">
      <dsp:nvSpPr>
        <dsp:cNvPr id="10" name="矩形 9" hidden="1"/>
        <dsp:cNvSpPr/>
      </dsp:nvSpPr>
      <dsp:spPr>
        <a:xfrm>
          <a:off x="1223386" y="2002424"/>
          <a:ext cx="202213" cy="505531"/>
        </a:xfrm>
        <a:prstGeom prst="rect">
          <a:avLst/>
        </a:prstGeom>
      </dsp:spPr>
      <dsp:txXfrm>
        <a:off x="1223386" y="2002424"/>
        <a:ext cx="202213" cy="505531"/>
      </dsp:txXfrm>
    </dsp:sp>
    <dsp:sp modelId="{E1FCA957-4B89-9844-9F48-45423EE96B23}">
      <dsp:nvSpPr>
        <dsp:cNvPr id="13" name="矩形 12" hidden="1"/>
        <dsp:cNvSpPr/>
      </dsp:nvSpPr>
      <dsp:spPr>
        <a:xfrm>
          <a:off x="2446772" y="2002424"/>
          <a:ext cx="202213" cy="505531"/>
        </a:xfrm>
        <a:prstGeom prst="rect">
          <a:avLst/>
        </a:prstGeom>
      </dsp:spPr>
      <dsp:txXfrm>
        <a:off x="2446772" y="2002424"/>
        <a:ext cx="202213" cy="505531"/>
      </dsp:txXfrm>
    </dsp:sp>
    <dsp:sp modelId="{37146D0A-BA7C-F84C-AA38-729804269B9A}">
      <dsp:nvSpPr>
        <dsp:cNvPr id="16" name="矩形 15" hidden="1"/>
        <dsp:cNvSpPr/>
      </dsp:nvSpPr>
      <dsp:spPr>
        <a:xfrm>
          <a:off x="3670157" y="2002424"/>
          <a:ext cx="202213" cy="505531"/>
        </a:xfrm>
        <a:prstGeom prst="rect">
          <a:avLst/>
        </a:prstGeom>
      </dsp:spPr>
      <dsp:txXfrm>
        <a:off x="3670157" y="2002424"/>
        <a:ext cx="202213" cy="505531"/>
      </dsp:txXfrm>
    </dsp:sp>
    <dsp:sp modelId="{1EE0A40B-668A-C94A-B0BC-D3BD136210D7}">
      <dsp:nvSpPr>
        <dsp:cNvPr id="19" name="矩形 18" hidden="1"/>
        <dsp:cNvSpPr/>
      </dsp:nvSpPr>
      <dsp:spPr>
        <a:xfrm>
          <a:off x="1223386" y="1284569"/>
          <a:ext cx="202213" cy="505531"/>
        </a:xfrm>
        <a:prstGeom prst="rect">
          <a:avLst/>
        </a:prstGeom>
      </dsp:spPr>
      <dsp:txXfrm>
        <a:off x="1223386" y="1284569"/>
        <a:ext cx="202213" cy="50553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8984</Words>
  <Characters>9119</Characters>
  <Lines>74</Lines>
  <Paragraphs>21</Paragraphs>
  <TotalTime>1</TotalTime>
  <ScaleCrop>false</ScaleCrop>
  <LinksUpToDate>false</LinksUpToDate>
  <CharactersWithSpaces>9304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2022-07-13T08:44:00Z</dcterms:created>
  <dc:creator>m</dc:creator>
  <cp:lastModifiedBy>m</cp:lastModifiedBy>
  <dcterms:modified xsi:type="dcterms:W3CDTF">2022-08-11T08:01:41Z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A06AA952EA0B438394534E3895E42DA2</vt:lpwstr>
  </property>
</Properties>
</file>